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center"/>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center"/>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480" w:lineRule="auto"/>
        <w:ind w:left="1416" w:right="0" w:firstLine="707.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KONYA ŞEKER SAN. VE TİC. A.Ş.</w:t>
      </w: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SEYDİBEY T.Ü.İ.E.TESİSLERİ</w:t>
      </w: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PANBIO ELEKTRİK ÜRETİM TESİSİ</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GENEL ELEKTRİK İŞLERİ</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center"/>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ORTA GERİLİM HATTI TEKNİK ŞARTNAMESİ</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12">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180" w:before="240" w:line="240" w:lineRule="auto"/>
        <w:ind w:left="432" w:right="0" w:hanging="432"/>
        <w:jc w:val="left"/>
        <w:rPr>
          <w:rFonts w:ascii="Times New Roman" w:cs="Times New Roman" w:eastAsia="Times New Roman" w:hAnsi="Times New Roman"/>
          <w:b w:val="1"/>
          <w:i w:val="0"/>
          <w:smallCaps w:val="0"/>
          <w:strike w:val="0"/>
          <w:color w:val="333333"/>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333333"/>
          <w:sz w:val="24"/>
          <w:szCs w:val="24"/>
          <w:u w:val="none"/>
          <w:shd w:fill="auto" w:val="clear"/>
          <w:vertAlign w:val="baseline"/>
          <w:rtl w:val="0"/>
        </w:rPr>
        <w:t xml:space="preserve">İŞ KAPSAMI</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KONYA ŞEKER SANAYİ VE TİCARET A.Ş. tarafından Konya İli, Beyşehir İlçesi, Bayavşar Mahallesinde bulunan PANBIO ELEKTRİK ÜRETİM TESİSİ için projesinde belirtildiği şekilde yeraltı kablolu enerji nakil hattı, hatta bağlı olarak Monoblok Dağıtım Köşkü, trafo ve hücreler ile Orta Gerilim Hattı Tesis edilecektir.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Abonelik işleri için gerekli harç bedelleri işveren tarafından ödenecektir. </w:t>
      </w:r>
      <w:r w:rsidDel="00000000" w:rsidR="00000000" w:rsidRPr="00000000">
        <w:rPr>
          <w:rtl w:val="0"/>
        </w:rPr>
      </w:r>
    </w:p>
    <w:p w:rsidR="00000000" w:rsidDel="00000000" w:rsidP="00000000" w:rsidRDefault="00000000" w:rsidRPr="00000000" w14:paraId="00000014">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180" w:before="240" w:line="240" w:lineRule="auto"/>
        <w:ind w:left="432" w:right="0" w:hanging="432"/>
        <w:jc w:val="left"/>
        <w:rPr>
          <w:rFonts w:ascii="Times New Roman" w:cs="Times New Roman" w:eastAsia="Times New Roman" w:hAnsi="Times New Roman"/>
          <w:b w:val="1"/>
          <w:i w:val="0"/>
          <w:smallCaps w:val="0"/>
          <w:strike w:val="0"/>
          <w:color w:val="333333"/>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333333"/>
          <w:sz w:val="24"/>
          <w:szCs w:val="24"/>
          <w:u w:val="none"/>
          <w:shd w:fill="auto" w:val="clear"/>
          <w:vertAlign w:val="baseline"/>
          <w:rtl w:val="0"/>
        </w:rPr>
        <w:t xml:space="preserve">PROJE</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İhale Dosyası içerisinde paylaşılan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“01 - OG Kablo Kanal Detayı”</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“02 - OG Tekhat Şeması”</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Dağıtım şirketi MEDAŞ ile şifahi olarak görüşülerek oluşturulmuş taslak projelerdir. Yüklenici sözleşmenin imzalanmasına müteakip gerekirse projeleri revize ederek, MEDAŞ onayına uygun proje dosyalarını hazırlayacaktır. Uygulama sürecinde projeden sapma gerektiren durumlarda İşveren ve Yüklenici arasında mutabakat sağlanarak gerekli değişikliğe karar verilecektir. Uygulama esnasında zorunlu hallerden kaynaklanan proje tadilatları Proje Müellifi tarafından projeye işlenip onay alınacaktır. Sahada dağıtım binasının yeri ve kablo güzergâhlarının yerlerinin onaylı projeye göre tespiti; Yüklenici tarafından topografik cihazla yapılacaktır. Ancak imalat öncesi bu yerlerin İşveren’den onayı alınacaktır.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Çekilecek kablo güzergahında bulunması muhtemel altyapılara azami ölçüde dikkat edilecektir. Güzergahta bulunan altyapıların durumuna göre elle kazı işleri olacaktır. Elle kazı için ilave bedel ödenmeyecek olup mevcut kazı pozu üzerinden ödeme yapılacaktır. Olası güzergâh değişiminden kaynaklı proje tadilatı yüklenici tarafından yapılacak ve bedeli Proje Yapımı pozundan dahil olacaktır. İşi yapımı ve sonrasında tüm harita ölçmeleri Yüklenici tarafından yapılacak olup bunun için ek bir bedel ödenmeyecektir. </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180" w:before="240" w:line="240" w:lineRule="auto"/>
        <w:ind w:left="432" w:right="0" w:hanging="432"/>
        <w:jc w:val="left"/>
        <w:rPr>
          <w:rFonts w:ascii="Times New Roman" w:cs="Times New Roman" w:eastAsia="Times New Roman" w:hAnsi="Times New Roman"/>
          <w:b w:val="1"/>
          <w:i w:val="0"/>
          <w:smallCaps w:val="0"/>
          <w:strike w:val="0"/>
          <w:color w:val="333333"/>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333333"/>
          <w:sz w:val="24"/>
          <w:szCs w:val="24"/>
          <w:u w:val="none"/>
          <w:shd w:fill="auto" w:val="clear"/>
          <w:vertAlign w:val="baseline"/>
          <w:rtl w:val="0"/>
        </w:rPr>
        <w:t xml:space="preserve">KALİTE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Sözleşme kapsamında kullanılacak tüm malzeme, teçhizat ve gereçler yeni ve kullanılmamış, en iyi işçilik ve tasarıma sahip, standartlara uygun, yeni teknoloji ürünü ve birinci derece kalitede olacaktır. Hiç bir şekilde düşük kalite malzeme, teçhizat, araç ve gereç kabul edilmeyecektir. Tüm montaj, tesis ve sair işler temiz, düzgün, en iyi kalitede işçilik ve ustalıkla yerine getirilecektir. Yüklenici her durumda, bu şartname kapsamındaki işler için diğer kişi ve firmalardan temin edeceği malzeme ve hizmetlerin bu şartnamede belirtilen koşullara uygun olmasından birinci derecede sorumlu olacaktır. Proje Yöneticisi tarafından kalitesi uygun bulunmayan malzemeler ve/veya işçilikler yazılı olarak Yükleniciye bildirilecek ve bu tür uygunsuzluklar en geç üç gün içinde düzeltilecektir. Yüklenici bu düzeltmeyle ilgili masraf talep edemez.</w:t>
      </w:r>
    </w:p>
    <w:p w:rsidR="00000000" w:rsidDel="00000000" w:rsidP="00000000" w:rsidRDefault="00000000" w:rsidRPr="00000000" w14:paraId="00000018">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180" w:before="240" w:line="240" w:lineRule="auto"/>
        <w:ind w:left="432" w:right="0" w:hanging="432"/>
        <w:jc w:val="left"/>
        <w:rPr>
          <w:rFonts w:ascii="Times New Roman" w:cs="Times New Roman" w:eastAsia="Times New Roman" w:hAnsi="Times New Roman"/>
          <w:b w:val="1"/>
          <w:i w:val="0"/>
          <w:smallCaps w:val="0"/>
          <w:strike w:val="0"/>
          <w:color w:val="333333"/>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333333"/>
          <w:sz w:val="24"/>
          <w:szCs w:val="24"/>
          <w:u w:val="none"/>
          <w:shd w:fill="auto" w:val="clear"/>
          <w:vertAlign w:val="baseline"/>
          <w:rtl w:val="0"/>
        </w:rPr>
        <w:t xml:space="preserve">STANDARTLAR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Kullanılacak malzeme, taahhüt konusu işte kullanılacak diğer tüm malzemeler en az T.S.E ve ISO standartlarına uygun olacaktır.</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İmalat, montaj, testler ve devreye alma ile ilgili isteklinin uymayı taahhüt ettiği yerli ve uluslararası standartların listesi ve özetleri teklife eklenecektir. Söz konusu standartlara uygunluk belgeleri de teklife eklenecektir. </w:t>
      </w:r>
    </w:p>
    <w:p w:rsidR="00000000" w:rsidDel="00000000" w:rsidP="00000000" w:rsidRDefault="00000000" w:rsidRPr="00000000" w14:paraId="0000001B">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180" w:before="240" w:line="240" w:lineRule="auto"/>
        <w:ind w:left="432" w:right="0" w:hanging="432"/>
        <w:jc w:val="left"/>
        <w:rPr>
          <w:rFonts w:ascii="Times New Roman" w:cs="Times New Roman" w:eastAsia="Times New Roman" w:hAnsi="Times New Roman"/>
          <w:b w:val="1"/>
          <w:i w:val="0"/>
          <w:smallCaps w:val="0"/>
          <w:strike w:val="0"/>
          <w:color w:val="333333"/>
          <w:sz w:val="22"/>
          <w:szCs w:val="22"/>
          <w:u w:val="none"/>
          <w:shd w:fill="auto" w:val="clear"/>
        </w:rPr>
      </w:pPr>
      <w:r w:rsidDel="00000000" w:rsidR="00000000" w:rsidRPr="00000000">
        <w:rPr>
          <w:rFonts w:ascii="Times New Roman" w:cs="Times New Roman" w:eastAsia="Times New Roman" w:hAnsi="Times New Roman"/>
          <w:b w:val="1"/>
          <w:i w:val="0"/>
          <w:smallCaps w:val="0"/>
          <w:strike w:val="0"/>
          <w:color w:val="333333"/>
          <w:sz w:val="24"/>
          <w:szCs w:val="24"/>
          <w:u w:val="none"/>
          <w:shd w:fill="auto" w:val="clear"/>
          <w:vertAlign w:val="baseline"/>
          <w:rtl w:val="0"/>
        </w:rPr>
        <w:t xml:space="preserve">YÜKLENİCİ KAPSAMINDAKİ İŞLER</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Yüklenici keşif listesi ve projesinde belirtilen enerji nakil hattı işi, kablo güzergâhlarının TEDAŞ Elektrik dağıtım şebekeleri enerji kabloları montaj (uygulama) usul ve esaslarına uygun olarak yapılacaktır. Yüklenici, projesinde belirtilen güzergâhta kanalı kazıp kablolar çekildikten sonra ilgili şartnameye uygun olarak kapatılması, sosyal alanlar için mono blok dağıtım binası ve yerinin hazırlanması, Tekhat Şemasında belirtilen hücrelerin yerine montajı, hücre bağlantısı için kablo başlıklarının yapılması ve hücrelere bağlantısı, trafoların yerlerine konması, hücre ile trafolar arası kabloların çekilmesi ve başlıklarının yapılıp bağlanması (trafo OG buşingleri plug-in olduğu için plug-in T başlık yapılacaktır.), trafo işletme topraklaması işlerinden sorumludur. Keşif listesinde yer alan malzeme ve montaj bedellerine ilaveten arazi kazı zorluğu, nakliye vs. gibi nedenlerden ötürü ek bir bedel Yüklenici’ye ödenmeyecektir. Yapılacak tesisin MEDAŞ’a geçici kabulü ve tesisin abone işlerinin yaptırılması da Yüklenici’nin uhdesindedir. (Harç bedelleri işveren tarafından ödenecektir.)</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Marka listesinde belirtilen markalar esas alınacak olup bunun dışındaki markalar için İşveren’den onay alınacaktır. Ekli keşif listesinde belirtilen ana malzemeler ile ilgili açıklamalar aşağıda verilmiştir:</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12"/>
        </w:numPr>
        <w:pBdr>
          <w:top w:space="0" w:sz="0" w:val="nil"/>
          <w:left w:space="0" w:sz="0" w:val="nil"/>
          <w:bottom w:space="0" w:sz="0" w:val="nil"/>
          <w:right w:space="0" w:sz="0" w:val="nil"/>
          <w:between w:space="0" w:sz="0" w:val="nil"/>
        </w:pBdr>
        <w:shd w:fill="auto" w:val="clear"/>
        <w:spacing w:after="195" w:before="0" w:line="240" w:lineRule="auto"/>
        <w:ind w:left="576" w:right="0" w:hanging="8.999999999999986"/>
        <w:jc w:val="left"/>
        <w:rPr>
          <w:rFonts w:ascii="Book Antiqua" w:cs="Book Antiqua" w:eastAsia="Book Antiqua" w:hAnsi="Book Antiqua"/>
          <w:i w:val="0"/>
          <w:smallCaps w:val="0"/>
          <w:strike w:val="0"/>
          <w:color w:val="000000"/>
          <w:sz w:val="22"/>
          <w:szCs w:val="22"/>
          <w:u w:val="none"/>
          <w:shd w:fill="auto" w:val="clear"/>
        </w:rPr>
      </w:pPr>
      <w:r w:rsidDel="00000000" w:rsidR="00000000" w:rsidRPr="00000000">
        <w:rPr>
          <w:rFonts w:ascii="Book Antiqua" w:cs="Book Antiqua" w:eastAsia="Book Antiqua" w:hAnsi="Book Antiqua"/>
          <w:b w:val="1"/>
          <w:i w:val="0"/>
          <w:smallCaps w:val="0"/>
          <w:strike w:val="0"/>
          <w:color w:val="000000"/>
          <w:sz w:val="22"/>
          <w:szCs w:val="22"/>
          <w:u w:val="none"/>
          <w:shd w:fill="auto" w:val="clear"/>
          <w:vertAlign w:val="baseline"/>
          <w:rtl w:val="0"/>
        </w:rPr>
        <w:t xml:space="preserve">YERALTI KABLOLARI</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70c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Monoblok Beton Köşk ile Kojenerasyon Binası arasında OG kabloları için kanal kazı işi yapılacaktır ve bu yüklenici uhdesindedir. Beton olan kısımlar itina ile kesilerek yeterli genişlikte kazılacak beton kısımlarda borulu sistem tesis edilecektir. Kazılacak olan kanal TEDAŞ Elektrik dağıtım şebekeleri enerji kabloları montaj (uygulama) usul ve esaslarına uygun olarak kazılacaktır. Kanal kazılacak arazinin istekliler tarafından görülmüş olduğu kabul edilmektedir. </w:t>
      </w: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Kablolar ek yapılmayacaktır. Bir adet yedek kablo da aynı kanal içerisinde bırakılacaktır. </w:t>
      </w: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Toprak kanalın kazılıp tabanı tesviye edilecek(KABLO KANAL DETAYI PROJESİNDEKİ TİP1-B), daha sonra 10cm kalınlıkta ince sıva kumu döşenip tesviye yapılacaktır. Bundan sonra kablolar serilecek ve serme işlemi bittikten sonra yine kabloların üzerine 10 cm ince sıva kumu döşenip tesviye yapılacaktır. Bazı beton yol geçişlerinde ise (KABLO KANAL DETAYI PROJESİNDEKİ TİP-2G/1B) belirtildiği şekliyle Ø100 koruge boru içerisinden döşenecektir. Kabloların içerisinden geçecek olan borular arasına plastik seperatörler konulacaktır. Boruların üstünde 10cm kalınlık yapacak şekilde yine ince sıva kumu serilip tesviye yapılacaktır. Bundan sonra kumun üzeri harman tuğlası ile veya hazır beton levhalarla kapatılacaktır. Levhaların üstünde 10cm kalınlık yapacak şekilde yine ince sıva kumu serilip tesviye yapılacaktır. Bunun üzerine elektrik kablosu hattı olduğunu belirtir yazılı emniyet şeridi çekilecek ve kanal dolgusu yapılacaktır. Kanal dolgusu için kazıdan çıkan toprak kullanılmayacaktır. Bunun yerine stabilize (0,3 mm kırma taş) malzeme kullanılacaktır.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Yapılacak her türlü kanalın kazılması, kumlanması, tesviyesi, tuğla döşenmesi, doldurulması, sıkıştırılması işlemleri için yükleniciye ek bir bedel ödenmeyecektir.</w:t>
      </w:r>
    </w:p>
    <w:p w:rsidR="00000000" w:rsidDel="00000000" w:rsidP="00000000" w:rsidRDefault="00000000" w:rsidRPr="00000000" w14:paraId="00000022">
      <w:pPr>
        <w:keepNext w:val="0"/>
        <w:keepLines w:val="0"/>
        <w:widowControl w:val="1"/>
        <w:numPr>
          <w:ilvl w:val="1"/>
          <w:numId w:val="12"/>
        </w:numPr>
        <w:pBdr>
          <w:top w:space="0" w:sz="0" w:val="nil"/>
          <w:left w:space="0" w:sz="0" w:val="nil"/>
          <w:bottom w:space="0" w:sz="0" w:val="nil"/>
          <w:right w:space="0" w:sz="0" w:val="nil"/>
          <w:between w:space="0" w:sz="0" w:val="nil"/>
        </w:pBdr>
        <w:shd w:fill="auto" w:val="clear"/>
        <w:spacing w:after="195" w:before="0" w:line="240" w:lineRule="auto"/>
        <w:ind w:left="1152" w:right="0" w:hanging="576"/>
        <w:jc w:val="left"/>
        <w:rPr>
          <w:rFonts w:ascii="Book Antiqua" w:cs="Book Antiqua" w:eastAsia="Book Antiqua" w:hAnsi="Book Antiqua"/>
          <w:i w:val="0"/>
          <w:smallCaps w:val="0"/>
          <w:strike w:val="0"/>
          <w:color w:val="000000"/>
          <w:sz w:val="22"/>
          <w:szCs w:val="22"/>
          <w:u w:val="none"/>
          <w:shd w:fill="auto" w:val="clear"/>
        </w:rPr>
      </w:pPr>
      <w:r w:rsidDel="00000000" w:rsidR="00000000" w:rsidRPr="00000000">
        <w:rPr>
          <w:rFonts w:ascii="Book Antiqua" w:cs="Book Antiqua" w:eastAsia="Book Antiqua" w:hAnsi="Book Antiqua"/>
          <w:b w:val="1"/>
          <w:i w:val="0"/>
          <w:smallCaps w:val="0"/>
          <w:strike w:val="0"/>
          <w:color w:val="000000"/>
          <w:sz w:val="22"/>
          <w:szCs w:val="22"/>
          <w:u w:val="none"/>
          <w:shd w:fill="auto" w:val="clear"/>
          <w:vertAlign w:val="baseline"/>
          <w:rtl w:val="0"/>
        </w:rPr>
        <w:t xml:space="preserve">OG HÜCRELER-MMH (METAL MUHAFAZALI HÜCRELER)</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Projesinde ve tek hat şemalarında belirtildiği şekilde ve miktarlarda olacak Metal Muhafazalı hücrelerin teknik özellikleri ve tipleri aşağıda belirtilmiştir.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 teknik şartnamenin amacı, 36kV’a kadar olan OG dağıtım ve OG/AG dağıtım transformatör merkezlerinde kullanılmak üzere tesis edilen fabrika yapımı, metal mahfazalı (metal-enclosed), hava izoleli, dahili tip, modüler hücreleri tanımlamaktır.</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 teknik şartnameye göre imal ve temini istenen O.G. hücreleri, şartnamenin aşağıdaki bölümlerinde tanımlanan şart ve özellikleri sağlayacak şekilde tasarlanmış ve imal edilmiş olacaktır. Temini istenen hücrelerin tertip şekilleri ve teknik özellikleri, ekteki tek hat şemasında belirtilmiştir.</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 şartname kapsamındaki  O.G. Modüler Hücreler, şartname ve eklerinde belirtilen özelliklere uygun olarak, 3 fazlı bara ve mesnet izolatörleri, geçit izolatörleri, dış bağlantılar için O.G kablo bağlantı düzenekleri, SF6 gazlı kesiciler, topraklayıcılar, akım ve gerilim trafoları, koruma kumanda ölçü cihazları ve bunlar arasında yapılan ara bağlantıları, topraklama sistemi, kilitleme düzenleri ve diğer yardımcı malzemelerin montaj ve bağlantıları yapılmış olarak, fabrikada imal ve monte edilmiş olup, IEC 62271-200 standartlarına göre uluslararası bağımsız test laboratuvarlarında komple tip testinden geçmiş olacaktır.</w:t>
      </w:r>
    </w:p>
    <w:p w:rsidR="00000000" w:rsidDel="00000000" w:rsidP="00000000" w:rsidRDefault="00000000" w:rsidRPr="00000000" w14:paraId="00000027">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GENEL</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Tüm hücreler imalatçı firmanın sistem garantisi altında fabrika imalatı olarak üretilecek, dahili ve modüler tip olacaktır. Hücrelerin imalatı ve tasarımı ile hücrelerde kullanılacak dijital koruma röleleri, ayırıcılar, yük ayırıcıları ve kesiciler aynı imalatçı firmaya ait olacaktır. Hücreler, fabrika imalatının herhangi bir aşamasında, önceden haber verilmek şartıyla kullanıcı tarafından denetime tabi tutulabilecektir.</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İmalatçının orijinal dizaynı olan hücrelerin dizaynı, personelin ekipmana müdahale ve bakımda emniyetine, servisin güvenilirliğine, bakımın kolaylığına, ekipmanın mekaniksel korunmasına, ekipmanın yer değiştirilebilmesine ve gelecek yüklerin eklenmesi özelliklerine uygun şekilde olacaktır. </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Metal mahfazalı, hava izoleli, modüler hücreler aşağıdaki kriterleri sağlayacaktır:</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Sonradan soldan, sağdan veya araya hücre ekleme olanağı tanıması,</w:t>
      </w:r>
    </w:p>
    <w:p w:rsidR="00000000" w:rsidDel="00000000" w:rsidP="00000000" w:rsidRDefault="00000000" w:rsidRPr="00000000" w14:paraId="0000002F">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Dahili tip olması,</w:t>
      </w:r>
    </w:p>
    <w:p w:rsidR="00000000" w:rsidDel="00000000" w:rsidP="00000000" w:rsidRDefault="00000000" w:rsidRPr="00000000" w14:paraId="00000030">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Açık uçlu dizayn,</w:t>
      </w:r>
    </w:p>
    <w:p w:rsidR="00000000" w:rsidDel="00000000" w:rsidP="00000000" w:rsidRDefault="00000000" w:rsidRPr="00000000" w14:paraId="00000031">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Kolay montaj,</w:t>
      </w:r>
    </w:p>
    <w:p w:rsidR="00000000" w:rsidDel="00000000" w:rsidP="00000000" w:rsidRDefault="00000000" w:rsidRPr="00000000" w14:paraId="00000032">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Güvenli ve kolay işletme,</w:t>
      </w:r>
    </w:p>
    <w:p w:rsidR="00000000" w:rsidDel="00000000" w:rsidP="00000000" w:rsidRDefault="00000000" w:rsidRPr="00000000" w14:paraId="00000033">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Kablo bölümüne önden kolay erişim,</w:t>
      </w:r>
    </w:p>
    <w:p w:rsidR="00000000" w:rsidDel="00000000" w:rsidP="00000000" w:rsidRDefault="00000000" w:rsidRPr="00000000" w14:paraId="00000034">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 az bakım ihtiyacı gösterme,</w:t>
      </w:r>
    </w:p>
    <w:p w:rsidR="00000000" w:rsidDel="00000000" w:rsidP="00000000" w:rsidRDefault="00000000" w:rsidRPr="00000000" w14:paraId="00000035">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Kompakt ve standart boyutlar,</w:t>
      </w:r>
    </w:p>
    <w:p w:rsidR="00000000" w:rsidDel="00000000" w:rsidP="00000000" w:rsidRDefault="00000000" w:rsidRPr="00000000" w14:paraId="00000036">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Personel güvenliği.</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Üretici firmanın 24 saat servis hizmeti verebilen en az 30 kişilik bir Servis ekibi olmalıdır. Servis ekibi ‘Servis yeterlilik belgesine sahip olmalıdır’. </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İmalatçı firma OG şalt tesislerinde deneyimi olduğunu, daha önce de aynı tip ve yapıda ürünleri imal ettiğini ve bu ürünlerin en az 5 yıldır işletmede olduğunu kanıtlama yükümlülüğündedir.</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STANDARTLAR</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 şartname ve eklerinde aksi belirtilmedikçe, metal-muhafazalı (metal-enclosed) hücreler ile hücrelerde kullanılacak malzeme ve teçhizat, aşağıda belirtilen Uluslararası Elektroteknik Komisyonu (IEC) Standartlarının en son baskılarına uygun olarak dizayn, imal ve test edilecektir.</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IEC 62 271-200</w:t>
        <w:tab/>
        <w:t xml:space="preserve">1kV ve 52kV Arası Anma Gerilimleri İçin a.a. Metal Mahfazalı </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Anahtarlama Tesisi ve Kontrol Düzeni, </w:t>
      </w:r>
    </w:p>
    <w:p w:rsidR="00000000" w:rsidDel="00000000" w:rsidP="00000000" w:rsidRDefault="00000000" w:rsidRPr="00000000" w14:paraId="00000041">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 62271-100 </w:t>
        <w:tab/>
        <w:t xml:space="preserve">Yüksek Gerilim Devre Kesiciler,</w:t>
      </w:r>
    </w:p>
    <w:p w:rsidR="00000000" w:rsidDel="00000000" w:rsidP="00000000" w:rsidRDefault="00000000" w:rsidRPr="00000000" w14:paraId="00000042">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 62271-102 </w:t>
        <w:tab/>
        <w:t xml:space="preserve">Yüksek Gerilim Ayırıcı ve Topraklama Anahtarları,</w:t>
      </w:r>
    </w:p>
    <w:p w:rsidR="00000000" w:rsidDel="00000000" w:rsidP="00000000" w:rsidRDefault="00000000" w:rsidRPr="00000000" w14:paraId="00000043">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 62271-105</w:t>
        <w:tab/>
        <w:t xml:space="preserve">Yüksek Gerilim Ayırıcı-Sigorta Kombinasyonları,</w:t>
      </w:r>
    </w:p>
    <w:p w:rsidR="00000000" w:rsidDel="00000000" w:rsidP="00000000" w:rsidRDefault="00000000" w:rsidRPr="00000000" w14:paraId="00000044">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 60265-1 </w:t>
        <w:tab/>
        <w:t xml:space="preserve">1-52kV Arası Yüksek Gerilim Anahtarlama Elemanları, </w:t>
      </w:r>
    </w:p>
    <w:p w:rsidR="00000000" w:rsidDel="00000000" w:rsidP="00000000" w:rsidRDefault="00000000" w:rsidRPr="00000000" w14:paraId="00000045">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 60694 </w:t>
        <w:tab/>
        <w:t xml:space="preserve">Yüksek Gerilim Anahtarlama ve Kumanda Cihazları için Ortak Hükümler,</w:t>
      </w:r>
    </w:p>
    <w:p w:rsidR="00000000" w:rsidDel="00000000" w:rsidP="00000000" w:rsidRDefault="00000000" w:rsidRPr="00000000" w14:paraId="00000046">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 60282-1 </w:t>
        <w:tab/>
        <w:t xml:space="preserve">OG sigortaları,</w:t>
      </w:r>
    </w:p>
    <w:p w:rsidR="00000000" w:rsidDel="00000000" w:rsidP="00000000" w:rsidRDefault="00000000" w:rsidRPr="00000000" w14:paraId="00000047">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 60044-1 </w:t>
        <w:tab/>
        <w:t xml:space="preserve">Akım transformatörleri, </w:t>
      </w:r>
    </w:p>
    <w:p w:rsidR="00000000" w:rsidDel="00000000" w:rsidP="00000000" w:rsidRDefault="00000000" w:rsidRPr="00000000" w14:paraId="00000048">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 60044-2 </w:t>
        <w:tab/>
        <w:t xml:space="preserve">Gerilim transformatörleri, </w:t>
      </w:r>
    </w:p>
    <w:p w:rsidR="00000000" w:rsidDel="00000000" w:rsidP="00000000" w:rsidRDefault="00000000" w:rsidRPr="00000000" w14:paraId="00000049">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 61000 </w:t>
        <w:tab/>
        <w:t xml:space="preserve">Endüstriyel proses ölçüm ve kontrol ekipmanlarında elektromanyetik uyumluluk,</w:t>
      </w:r>
    </w:p>
    <w:p w:rsidR="00000000" w:rsidDel="00000000" w:rsidP="00000000" w:rsidRDefault="00000000" w:rsidRPr="00000000" w14:paraId="0000004A">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IEC60529</w:t>
        <w:tab/>
        <w:t xml:space="preserve">Hücrelerin Sağladığı Koruma Sınıfları (IP Kodu)</w:t>
      </w:r>
    </w:p>
    <w:p w:rsidR="00000000" w:rsidDel="00000000" w:rsidP="00000000" w:rsidRDefault="00000000" w:rsidRPr="00000000" w14:paraId="0000004B">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IEC60932</w:t>
        <w:tab/>
        <w:t xml:space="preserve">Zor İklim Koşullarında Kullanılacak Hücrelerle İlgili Ek Özellikler</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ANMA GERİLİM VE KISA SÜRELİ DAYANMA AKIMI</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709" w:right="0" w:hanging="28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Hücreler 3 fazlı sistemler ve işletme koşulları 36kV’a kadar ve 50Hz ile uyumlu olacaktır. </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709" w:right="0" w:hanging="28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Kısa süreli dayanma akımı 630A - 1250A’de 20/25 kA - 1 s olacaktır.</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709" w:right="0" w:hanging="28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709" w:right="0" w:hanging="283"/>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Tüm hücreler, yukarda belirtilen koşullar için dayanıklı kapasitede ve IEC 60694’ün 4.5,4.6 ve 4.7  paragrafları ile ve IEC 62271-200’ün 4.5 paragrafları ile uyumlu olmalıdır.</w:t>
      </w:r>
    </w:p>
    <w:p w:rsidR="00000000" w:rsidDel="00000000" w:rsidP="00000000" w:rsidRDefault="00000000" w:rsidRPr="00000000" w14:paraId="00000052">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TEKNİK KARAKTERİSTİKLER</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Hücrelerin yalıtım seviyesi, IEC standartları ve aşağıdaki tabloda belirtilen değerlerle uyumlu olmalıdır</w:t>
      </w:r>
    </w:p>
    <w:p w:rsidR="00000000" w:rsidDel="00000000" w:rsidP="00000000" w:rsidRDefault="00000000" w:rsidRPr="00000000" w14:paraId="00000054">
      <w:pPr>
        <w:ind w:left="567" w:firstLine="0"/>
        <w:rPr>
          <w:b w:val="0"/>
          <w:sz w:val="18"/>
          <w:szCs w:val="18"/>
          <w:vertAlign w:val="baseline"/>
        </w:rPr>
      </w:pPr>
      <w:r w:rsidDel="00000000" w:rsidR="00000000" w:rsidRPr="00000000">
        <w:rPr>
          <w:b w:val="1"/>
          <w:sz w:val="18"/>
          <w:szCs w:val="18"/>
          <w:vertAlign w:val="baseline"/>
          <w:rtl w:val="0"/>
        </w:rPr>
        <w:t xml:space="preserve">ELEKTRİKSEL ÖZELLİKLER</w:t>
      </w: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Modüler hücreler IEC standartlarına uygun olarak, aşağıdaki tabloda verilen değerleri sağlamalıdır. Aşağıdaki değerler ortam sıcaklığı -5° C ila +40° C ve 1000m ve altındaki yüksekliğe kadar olan çalışma koşulları için geçerlidir:</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color="000000" w:space="1" w:sz="6" w:val="single"/>
        </w:pBdr>
        <w:shd w:fill="auto" w:val="clear"/>
        <w:tabs>
          <w:tab w:val="left" w:pos="1134"/>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Anma gerilimi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(kV)</w:t>
        <w:tab/>
        <w:tab/>
        <w:tab/>
        <w:tab/>
        <w:tab/>
        <w:tab/>
        <w:tab/>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36</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color="000000" w:space="1" w:sz="6" w:val="single"/>
        </w:pBdr>
        <w:shd w:fill="auto" w:val="clear"/>
        <w:tabs>
          <w:tab w:val="left" w:pos="1134"/>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Yalıtım seviyesi (faz – toprak ve faz – faz) (kontaklar arası)</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color="000000" w:space="1" w:sz="6" w:val="single"/>
        </w:pBdr>
        <w:shd w:fill="auto" w:val="clear"/>
        <w:tabs>
          <w:tab w:val="left" w:pos="1560"/>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50 Hz / 1 dk</w:t>
        <w:tab/>
        <w:t xml:space="preserve">faz-toprak, faz-faz</w:t>
        <w:tab/>
        <w:tab/>
        <w:tab/>
        <w:tab/>
        <w:tab/>
        <w:tab/>
        <w:t xml:space="preserve">  70</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560"/>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ayırma aralığı</w:t>
        <w:tab/>
        <w:tab/>
        <w:tab/>
        <w:tab/>
        <w:tab/>
        <w:tab/>
        <w:t xml:space="preserve">  80</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560"/>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faz-toprak, faz-faz</w:t>
        <w:tab/>
        <w:tab/>
        <w:tab/>
        <w:tab/>
        <w:tab/>
        <w:tab/>
        <w:t xml:space="preserve">170</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color="000000" w:space="1" w:sz="6" w:val="single"/>
        </w:pBdr>
        <w:shd w:fill="auto" w:val="clear"/>
        <w:tabs>
          <w:tab w:val="left" w:pos="1560"/>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ayırma aralığı</w:t>
        <w:tab/>
        <w:tab/>
        <w:tab/>
        <w:tab/>
        <w:tab/>
        <w:tab/>
        <w:t xml:space="preserve">195</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color="000000" w:space="1" w:sz="6" w:val="single"/>
        </w:pBdr>
        <w:shd w:fill="auto" w:val="clear"/>
        <w:tabs>
          <w:tab w:val="left" w:pos="1134"/>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kesme kapasitesi</w:t>
      </w: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color="000000" w:space="1" w:sz="6" w:val="single"/>
        </w:pBdr>
        <w:shd w:fill="auto" w:val="clear"/>
        <w:tabs>
          <w:tab w:val="left" w:pos="1134"/>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ab/>
        <w:tab/>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color="000000" w:space="1" w:sz="6" w:val="single"/>
        </w:pBdr>
        <w:shd w:fill="auto" w:val="clear"/>
        <w:tabs>
          <w:tab w:val="left" w:pos="1134"/>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yüksüz kablo akımı (A)</w:t>
        <w:tab/>
        <w:tab/>
        <w:tab/>
        <w:tab/>
        <w:tab/>
        <w:tab/>
        <w:tab/>
        <w:t xml:space="preserve">50</w:t>
        <w:tab/>
        <w:tab/>
        <w:tab/>
        <w:tab/>
        <w:tab/>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color="000000" w:space="1" w:sz="6" w:val="single"/>
        </w:pBdr>
        <w:shd w:fill="auto" w:val="clear"/>
        <w:tabs>
          <w:tab w:val="left" w:pos="1134"/>
          <w:tab w:val="left" w:pos="1871"/>
          <w:tab w:val="left" w:pos="2551"/>
          <w:tab w:val="left" w:pos="2977"/>
          <w:tab w:val="left" w:pos="3686"/>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kısa devre dayanım akımı </w:t>
        <w:tab/>
        <w:tab/>
        <w:t xml:space="preserve">25</w:t>
        <w:tab/>
        <w:tab/>
        <w:tab/>
        <w:tab/>
        <w:tab/>
        <w:t xml:space="preserve">            1250A</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871"/>
          <w:tab w:val="left" w:pos="2551"/>
          <w:tab w:val="left" w:pos="2977"/>
          <w:tab w:val="left" w:pos="3686"/>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tab/>
        <w:tab/>
        <w:tab/>
        <w:t xml:space="preserve">20</w:t>
        <w:tab/>
        <w:tab/>
        <w:tab/>
        <w:tab/>
        <w:t xml:space="preserve">     630-1250A</w:t>
        <w:tab/>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871"/>
          <w:tab w:val="left" w:pos="2551"/>
          <w:tab w:val="left" w:pos="2977"/>
          <w:tab w:val="left" w:pos="3686"/>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 xml:space="preserve">16</w:t>
        <w:tab/>
        <w:tab/>
        <w:tab/>
        <w:tab/>
        <w:t xml:space="preserve">     630-1250A</w:t>
        <w:tab/>
      </w:r>
    </w:p>
    <w:p w:rsidR="00000000" w:rsidDel="00000000" w:rsidP="00000000" w:rsidRDefault="00000000" w:rsidRPr="00000000" w14:paraId="00000062">
      <w:pPr>
        <w:keepNext w:val="0"/>
        <w:keepLines w:val="0"/>
        <w:widowControl w:val="1"/>
        <w:pBdr>
          <w:top w:space="0" w:sz="0" w:val="nil"/>
          <w:left w:space="0" w:sz="0" w:val="nil"/>
          <w:bottom w:color="000000" w:space="0" w:sz="6" w:val="single"/>
          <w:right w:space="0" w:sz="0" w:val="nil"/>
          <w:between w:color="000000" w:space="0" w:sz="6" w:val="single"/>
        </w:pBdr>
        <w:shd w:fill="auto" w:val="clear"/>
        <w:tabs>
          <w:tab w:val="left" w:pos="1134"/>
          <w:tab w:val="left" w:pos="1871"/>
          <w:tab w:val="left" w:pos="2551"/>
          <w:tab w:val="left" w:pos="2977"/>
          <w:tab w:val="left" w:pos="3686"/>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 xml:space="preserve">12.5</w:t>
        <w:tab/>
        <w:tab/>
        <w:tab/>
        <w:tab/>
        <w:t xml:space="preserve">     630-1250A</w:t>
        <w:tab/>
        <w:tab/>
        <w:tab/>
        <w:tab/>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Kapama akımı, kısa devre dayanım akımının 2.5 katıdır.</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105" w:before="105" w:line="240" w:lineRule="auto"/>
        <w:ind w:left="2124" w:right="0" w:firstLine="0"/>
        <w:jc w:val="left"/>
        <w:rPr>
          <w:rFonts w:ascii="Courier New" w:cs="Courier New" w:eastAsia="Courier New" w:hAnsi="Courier Ne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105" w:before="105" w:line="240" w:lineRule="auto"/>
        <w:ind w:left="2124" w:right="0" w:firstLine="0"/>
        <w:jc w:val="left"/>
        <w:rPr>
          <w:rFonts w:ascii="Courier New" w:cs="Courier New" w:eastAsia="Courier New" w:hAnsi="Courier Ne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105" w:before="105" w:line="240" w:lineRule="auto"/>
        <w:ind w:left="2124" w:right="0" w:firstLine="0"/>
        <w:jc w:val="left"/>
        <w:rPr>
          <w:rFonts w:ascii="Courier New" w:cs="Courier New" w:eastAsia="Courier New" w:hAnsi="Courier Ne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05" w:before="105" w:line="240" w:lineRule="auto"/>
        <w:ind w:left="2124" w:right="0" w:firstLine="0"/>
        <w:jc w:val="left"/>
        <w:rPr>
          <w:rFonts w:ascii="Courier New" w:cs="Courier New" w:eastAsia="Courier New" w:hAnsi="Courier Ne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05" w:before="105" w:line="240" w:lineRule="auto"/>
        <w:ind w:left="2124" w:right="0" w:firstLine="0"/>
        <w:jc w:val="left"/>
        <w:rPr>
          <w:rFonts w:ascii="Courier New" w:cs="Courier New" w:eastAsia="Courier New" w:hAnsi="Courier Ne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ind w:left="567" w:firstLine="0"/>
        <w:rPr>
          <w:b w:val="0"/>
          <w:sz w:val="18"/>
          <w:szCs w:val="18"/>
          <w:vertAlign w:val="baseline"/>
        </w:rPr>
      </w:pPr>
      <w:r w:rsidDel="00000000" w:rsidR="00000000" w:rsidRPr="00000000">
        <w:rPr>
          <w:b w:val="1"/>
          <w:sz w:val="18"/>
          <w:szCs w:val="18"/>
          <w:vertAlign w:val="baseline"/>
          <w:rtl w:val="0"/>
        </w:rPr>
        <w:t xml:space="preserve">GENEL ÖZELLİKLER</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05" w:before="105" w:line="240" w:lineRule="auto"/>
        <w:ind w:left="2124" w:right="0" w:firstLine="0"/>
        <w:jc w:val="left"/>
        <w:rPr>
          <w:rFonts w:ascii="Courier New" w:cs="Courier New" w:eastAsia="Courier New" w:hAnsi="Courier Ne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color="000000" w:space="0" w:sz="6" w:val="single"/>
          <w:right w:space="0" w:sz="0" w:val="nil"/>
          <w:between w:color="000000" w:space="0" w:sz="6" w:val="single"/>
        </w:pBdr>
        <w:shd w:fill="auto" w:val="clear"/>
        <w:tabs>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Maksimum Kesme kapasitesi </w:t>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color="000000" w:space="0" w:sz="6" w:val="single"/>
          <w:right w:space="0" w:sz="0" w:val="nil"/>
          <w:between w:color="000000" w:space="0" w:sz="6" w:val="single"/>
        </w:pBdr>
        <w:shd w:fill="auto" w:val="clear"/>
        <w:tabs>
          <w:tab w:val="left" w:pos="2551"/>
          <w:tab w:val="left" w:pos="3685"/>
          <w:tab w:val="left" w:pos="4819"/>
          <w:tab w:val="left" w:pos="5954"/>
          <w:tab w:val="left" w:pos="7088"/>
          <w:tab w:val="left" w:pos="8222"/>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Anma gerilimi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(kV)</w:t>
        <w:tab/>
        <w:tab/>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ab/>
        <w:tab/>
        <w:t xml:space="preserve">             36</w:t>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color="000000" w:space="0" w:sz="6" w:val="single"/>
          <w:right w:space="0" w:sz="0" w:val="nil"/>
          <w:between w:color="000000" w:space="0" w:sz="6" w:val="single"/>
        </w:pBdr>
        <w:shd w:fill="auto" w:val="clear"/>
        <w:tabs>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Yük ayırıcı</w:t>
        <w:tab/>
        <w:tab/>
        <w:tab/>
        <w:tab/>
        <w:tab/>
        <w:tab/>
        <w:tab/>
        <w:t xml:space="preserve">630 A</w:t>
        <w:tab/>
        <w:tab/>
        <w:tab/>
        <w:tab/>
        <w:tab/>
        <w:tab/>
      </w:r>
    </w:p>
    <w:p w:rsidR="00000000" w:rsidDel="00000000" w:rsidP="00000000" w:rsidRDefault="00000000" w:rsidRPr="00000000" w14:paraId="0000006E">
      <w:pPr>
        <w:keepNext w:val="0"/>
        <w:keepLines w:val="0"/>
        <w:widowControl w:val="1"/>
        <w:pBdr>
          <w:top w:space="0" w:sz="0" w:val="nil"/>
          <w:left w:space="0" w:sz="0" w:val="nil"/>
          <w:bottom w:color="000000" w:space="0" w:sz="6" w:val="single"/>
          <w:right w:space="0" w:sz="0" w:val="nil"/>
          <w:between w:color="000000" w:space="0" w:sz="6" w:val="single"/>
        </w:pBdr>
        <w:shd w:fill="auto" w:val="clear"/>
        <w:tabs>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Sigortalı yük ayırıcı</w:t>
        <w:tab/>
        <w:tab/>
        <w:tab/>
        <w:tab/>
        <w:tab/>
        <w:tab/>
        <w:t xml:space="preserve">       </w:t>
        <w:tab/>
        <w:t xml:space="preserve">20 kA</w:t>
        <w:tab/>
        <w:tab/>
      </w:r>
    </w:p>
    <w:p w:rsidR="00000000" w:rsidDel="00000000" w:rsidP="00000000" w:rsidRDefault="00000000" w:rsidRPr="00000000" w14:paraId="0000006F">
      <w:pPr>
        <w:keepNext w:val="0"/>
        <w:keepLines w:val="0"/>
        <w:widowControl w:val="1"/>
        <w:pBdr>
          <w:top w:space="0" w:sz="0" w:val="nil"/>
          <w:left w:space="0" w:sz="0" w:val="nil"/>
          <w:bottom w:color="000000" w:space="0" w:sz="6" w:val="single"/>
          <w:right w:space="0" w:sz="0" w:val="nil"/>
          <w:between w:color="000000" w:space="0" w:sz="6" w:val="single"/>
        </w:pBdr>
        <w:shd w:fill="auto" w:val="clear"/>
        <w:tabs>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Kesici</w:t>
        <w:tab/>
        <w:tab/>
        <w:tab/>
        <w:tab/>
        <w:tab/>
        <w:tab/>
        <w:t xml:space="preserve">   </w:t>
        <w:tab/>
        <w:t xml:space="preserve">12,5–25 kA</w:t>
        <w:tab/>
        <w:tab/>
        <w:tab/>
      </w:r>
    </w:p>
    <w:p w:rsidR="00000000" w:rsidDel="00000000" w:rsidP="00000000" w:rsidRDefault="00000000" w:rsidRPr="00000000" w14:paraId="00000070">
      <w:pPr>
        <w:keepNext w:val="0"/>
        <w:keepLines w:val="0"/>
        <w:widowControl w:val="1"/>
        <w:pBdr>
          <w:top w:space="0" w:sz="0" w:val="nil"/>
          <w:left w:space="0" w:sz="0" w:val="nil"/>
          <w:bottom w:color="000000" w:space="0" w:sz="6" w:val="single"/>
          <w:right w:space="0" w:sz="0" w:val="nil"/>
          <w:between w:color="000000" w:space="2" w:sz="6" w:val="single"/>
        </w:pBdr>
        <w:shd w:fill="auto" w:val="clear"/>
        <w:tabs>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Dayanım</w:t>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3686"/>
          <w:tab w:val="left" w:pos="595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Hücre</w:t>
        <w:tab/>
        <w:t xml:space="preserve">mekanik </w:t>
        <w:tab/>
        <w:t xml:space="preserve">elektiriksel </w:t>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color="000000" w:space="1" w:sz="6" w:val="single"/>
          <w:right w:space="0" w:sz="0" w:val="nil"/>
          <w:between w:color="000000" w:space="0" w:sz="6" w:val="single"/>
        </w:pBdr>
        <w:shd w:fill="auto" w:val="clear"/>
        <w:tabs>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ab/>
        <w:t xml:space="preserve">dayanım</w:t>
        <w:tab/>
        <w:tab/>
        <w:t xml:space="preserve">dayanım</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Yük ayırıcılı hücre</w:t>
        <w:tab/>
        <w:tab/>
        <w:t xml:space="preserve">IEC 60265-1</w:t>
        <w:tab/>
        <w:tab/>
        <w:t xml:space="preserve">IEC 60265-1</w:t>
        <w:tab/>
        <w:tab/>
      </w:r>
    </w:p>
    <w:p w:rsidR="00000000" w:rsidDel="00000000" w:rsidP="00000000" w:rsidRDefault="00000000" w:rsidRPr="00000000" w14:paraId="00000074">
      <w:pPr>
        <w:keepNext w:val="0"/>
        <w:keepLines w:val="0"/>
        <w:widowControl w:val="1"/>
        <w:pBdr>
          <w:top w:space="0" w:sz="0" w:val="nil"/>
          <w:left w:space="0" w:sz="0" w:val="nil"/>
          <w:bottom w:color="000000" w:space="0" w:sz="6" w:val="single"/>
          <w:right w:space="0" w:sz="0" w:val="nil"/>
          <w:between w:color="000000" w:space="0" w:sz="6" w:val="single"/>
        </w:pBdr>
        <w:shd w:fill="auto" w:val="clear"/>
        <w:tabs>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1000 açma-kapama</w:t>
        <w:tab/>
        <w:t xml:space="preserve">100 açma-kapama, </w:t>
        <w:tab/>
        <w:tab/>
        <w:tab/>
        <w:tab/>
        <w:tab/>
        <w:tab/>
        <w:t xml:space="preserve">In, Cos Phi = 0.7’de </w:t>
      </w:r>
    </w:p>
    <w:p w:rsidR="00000000" w:rsidDel="00000000" w:rsidP="00000000" w:rsidRDefault="00000000" w:rsidRPr="00000000" w14:paraId="00000075">
      <w:pPr>
        <w:keepNext w:val="0"/>
        <w:keepLines w:val="0"/>
        <w:widowControl w:val="1"/>
        <w:pBdr>
          <w:top w:space="0" w:sz="0" w:val="nil"/>
          <w:left w:space="0" w:sz="0" w:val="nil"/>
          <w:bottom w:color="000000" w:space="0" w:sz="6" w:val="single"/>
          <w:right w:space="0" w:sz="0" w:val="nil"/>
          <w:between w:color="000000" w:space="0" w:sz="6" w:val="single"/>
        </w:pBdr>
        <w:shd w:fill="auto" w:val="clear"/>
        <w:tabs>
          <w:tab w:val="left" w:pos="2551"/>
          <w:tab w:val="left" w:pos="3685"/>
          <w:tab w:val="left" w:pos="4819"/>
          <w:tab w:val="left" w:pos="5953"/>
        </w:tabs>
        <w:spacing w:after="57"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Devre Kesicili Hücre</w:t>
        <w:tab/>
        <w:tab/>
        <w:t xml:space="preserve">IEC 62271-100</w:t>
        <w:tab/>
        <w:t xml:space="preserve">IEC 62271-100</w:t>
        <w:br w:type="textWrapping"/>
        <w:tab/>
        <w:tab/>
        <w:t xml:space="preserve">10 000 açma-kapama</w:t>
        <w:tab/>
        <w:t xml:space="preserve">40 kesme 20 kA’de</w:t>
        <w:br w:type="textWrapping"/>
        <w:tab/>
        <w:tab/>
        <w:tab/>
        <w:tab/>
        <w:t xml:space="preserve">10.000 kesme, In, Cos Phi =0.7’de</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77">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MODÜLER HÜCRE TASARIM VE YAPISAL ÖZELLİKLERİ</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05" w:before="105" w:line="240" w:lineRule="auto"/>
        <w:ind w:left="2124" w:right="0" w:firstLine="0"/>
        <w:jc w:val="left"/>
        <w:rPr>
          <w:rFonts w:ascii="Courier New" w:cs="Courier New" w:eastAsia="Courier New" w:hAnsi="Courier Ne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Panolar, IEC 62 271-200’ün 2003-11 bölümünde bulunan 3.131.1; 3.109.2 ve 5.102 paragraflarında tanımlandığı şekilde, metal mahfazalı, bina içi kullanıma uygun özellikte ve LSC2A servis sürekliliği kaybı sınıfında ve PI bölmeli sınıfında olacaktır. Ana bara ve anahtarlama elemanı ayrı bölmeler içinde bulunacak ve aradaki bölme, izolasyonlu malzemeden imal edilmiş olacaktır.</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Orta gerilim hücreleri tam olarak can ve mal güvenliği sağlamaya yönelik olduğu gibi, yüksek seviyede bir işletme ve servis devamlılığı sağlayacaktır.</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Hücreler, tek bir metal mahfaza içerisinde 3 bölmeli olarak dizayn edilmiş olmalıdır:</w:t>
      </w:r>
    </w:p>
    <w:p w:rsidR="00000000" w:rsidDel="00000000" w:rsidP="00000000" w:rsidRDefault="00000000" w:rsidRPr="00000000" w14:paraId="0000007C">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Anahtarlama elemanı ve kablo bağlantı bölümü</w:t>
      </w:r>
    </w:p>
    <w:p w:rsidR="00000000" w:rsidDel="00000000" w:rsidP="00000000" w:rsidRDefault="00000000" w:rsidRPr="00000000" w14:paraId="0000007D">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 bara bölümü</w:t>
      </w:r>
    </w:p>
    <w:p w:rsidR="00000000" w:rsidDel="00000000" w:rsidP="00000000" w:rsidRDefault="00000000" w:rsidRPr="00000000" w14:paraId="0000007E">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AG bölümü</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128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PANOLAR</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Metal mahfazalı modüler hücreler, dahili tip, hava izoleli yapıda IEC 62271-200 standartlarına uygun olarak imal edilecektir. Hücrelerin bütün dış yüzeyleri ve alt kısmı metalden yapılmış ve dış metal mahfazaları topraklanmış olacaktır.</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Pano sistemi, anahtarlama ekipmanını içeren (yatay olarak monte edilmiş yük ayırıcı ve dikey olarak monte edilmiş çıkarılabilir kesici), mahfazalı yapıda ve fabrika yapımı ayrı ayrı hücrelerden oluşacaktır. Aynı özellik ve yapıda olan bütün hücreler birbiriyle değiştirilebilir özellikte olacaktır. Hücreler, gerektiğinde her iki yönde hücre ilavesine olanak verecek yapıda olacaktır.</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Hücreler normal işletme, muayene ve bakım işlemleri, ana devrenin enerjili olup olmadığının kontrolu, faz sırası denetimi, kabloların topraklanması, kablo ve diğer teçhizatın gerilim deneyleri, tehlikeli elektrostatik yüklerin önlenmesi işlemlerini güvenli yapacak şekilde üretilecektir.</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Hücreler, içerisinde oluşabilecek aşırı basınç yükselmeleri ve dışarıdan uygulanacak mekanik darbelere karşı hasar görmeden dayanacak sağlam bir yapıda olacaktır. İç arızadan kaynaklanan ark nedeniyle gaz basıncının artması durumunda, gazın işletme personeli emniyeti için hücrelerin altından boşaltılması sağlanacaktır. İç ark arızasına karşı, işletme personelinin emniyeti, panonun üç yanında (ön - yanlar) sağlanacaktır. </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Hücreler kalınlığı en az 2 mm olan galvanize sacdan imal edilecek ve IP3X koruma sınıfının gereklerini sağlayacaktır. Galvanizli ve elektro-galvanizli metal saclar ve metal bağlantı elemanları, korozyona karşı korumayı sağlayacak şekilde boyanmış olmalıdır. Epoksi bazlı bu boyanın kalınlığı en az 50 mikron olmalıdır ve metal sac aksamın her iki yüzüne de uygulanmış olmalıdır. Rengi, RAL renk skalasına uygun olarak RAL 9002 olmalıdır. </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Hücreler kablo kanalı ve kablo bağlantılarını dikkate alarak üretileceklerdir.</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Her hücre, IEC 62271-200’ün 5.1 no.lu bölümünde tanımlandığı şekilde, yapısal özelliklerinin (boyut) yanısıra, fonksiyon ve elektriksel özellikleri gösteren bir etikete haiz olmalıdır.</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Anahtarlama elemanın konumu güvenli bir iletim mekanizmasıyla operatör tarafından hücrenin ön yüzünden görülebilecek şekilde dizayn edilmiştir. Aynı zamanda anahtarlama elemanı hücrenin ön yüzünden kumanda edilebilmelidir.</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İnşai işlere ilişkin detayları içeren inşaat işleri kılavuzu her hücre için verilmelidir. Hücre genişlikleri, 750mm ve 1000mm ve katları şeklinde olmalıdır.</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Kesicili hücreler için verilen inşaat işleri detayları, diğer hücreler için belirleyici olmalıdır. </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İlgili standartlara uygun olarak, panolar, herhangi bir manevra veya bakım işleri sırasında, canlı kısımlara erişimi engelleyecek şekilde dizayn edilmiş olmalıdır.</w:t>
      </w:r>
    </w:p>
    <w:p w:rsidR="00000000" w:rsidDel="00000000" w:rsidP="00000000" w:rsidRDefault="00000000" w:rsidRPr="00000000" w14:paraId="0000008D">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METAL KISIMLARIN TOPRAKLANMASI</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05" w:before="105" w:line="240" w:lineRule="auto"/>
        <w:ind w:left="2124" w:right="0" w:firstLine="0"/>
        <w:jc w:val="left"/>
        <w:rPr>
          <w:rFonts w:ascii="Courier New" w:cs="Courier New" w:eastAsia="Courier New" w:hAnsi="Courier Ne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Her hücredeki topraklama baraları, birbirleri arasında bağlantılı ve şalt tesisi boyunca devam etmeli, pano dışından bağlantı yapılabilir özellikte olmalıdır.</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Bara kesitleri, projenin içeriğine göre belirlenmeli ve IEC 62271-200 ile uyumlu olarak kısa süreli dayanım akımını taşıyabilecek kapasite olmalıdır.</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Topraklama barası, şalt merkezinin ana topraklama barasına, baralardan herhangi birini demonte etmeksizin, bağlanacak şekilde dizayn edilmiş olmalıdır.</w:t>
      </w:r>
    </w:p>
    <w:p w:rsidR="00000000" w:rsidDel="00000000" w:rsidP="00000000" w:rsidRDefault="00000000" w:rsidRPr="00000000" w14:paraId="00000092">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GÜÇ DEVRESİNİN TOPRAKLANMASI</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Kabloların topraklanması, kısa devre kapama kapasitesi olan ve IEC 62271-102’e uygun topraklayıcı ile yapılmalıdır. </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Güvenlik ve işletme kolaylığını sağlamak üzere hücrelerdeki ekipmanlar arasında ilave kilitleme düzenleri sağlanacaktır. Devre kesici ve ayırıcı veya yük ayırıcısı “açık” konumda iken topraklama ayırıcısını çalıştırmak mümkün olmalıdır. Hatalı manevraları (anahtarlama elemanları kapalı pozisyonda iken, topraklama ayırıcısının kapatılmak istenmesi veya topraklama ayırıcısı kapalı iken, devresinde bulunan anahtarlama elemanlarının kapatılmak istenmesi gibi) önlemek amacıyla mekanik kilitleme sistemleri olmalıdır. </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Topraklama ayırıcısını “açık” ya da “kapalı” pozisyonlarda kilitlemek için bir asma kilit sistemi mevcut olmalıdır. Topraklama ayırıcısının konumu güvenilir bir iletim mekanizması üzerinden hücrenin ön yüzünden görülebilir olmalıdır.</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Yukarda bahsedilen kilitlemeleri aktive eden anahtarlı veya elektrik kilitlemeler kabul edilmeyecektir.</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YÜK AYIRICILAR</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Yük ayırıcıları, akım kesme işlemi için düşük basınçlı SF6 gazlı olmalıdır ve bakım gerektirmemelidir. Ayrıcı muhafazası, dökme epoksi reçineden yapılmış olmalı ve hücre içinde yatay olarak monte edilmiş olmalıdır. Ana ve topraklama kontaklarının pozisyonu iletim mekanizması ile direk bağlantılı olmalı ve konum göstergesi doğrudan kontak-çalışma şaftına yerleştirilmiş olmalıdır.</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Ayırıcılar, IEC 60265-1’in paragraf 3.104’ü ile uyumlu olarak yüksek çalışma freakansı tipinde olmalıdır. 3 pozisyonu olmalıdır: kapalı, açık, topraklı. Komple fabrika montajlı olmalı ve fabrikada test edilmiş olmalıdır. SF6 bağıl basınç oranı 36kV için maksimum 1,5 bar (1500hPa) 24kV’a kadar 0,5 bar (500hPa) olmalıdır.</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Kutuplar, IEC 62 271-200 bölüm 3.118.2’de tanımlandığı şekilde “mühürlü basınç sistemi” olmalıdır ve servis ömrü en az 30 yıl olmalıdır. Bu süre boyunca gazın tekrar doldurulmasına gerek olmamalıdır.</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Bakım ve yeniden gaz dolumu gerektiren özellikte ayırıcılar kabul edilemeyecektir.</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Yük ayırıcıların çalışma mekanizmalarının mekanik dayanımı en az 1000 işlemi (açma-kapama) sağlamalıdır.</w:t>
      </w:r>
    </w:p>
    <w:p w:rsidR="00000000" w:rsidDel="00000000" w:rsidP="00000000" w:rsidRDefault="00000000" w:rsidRPr="00000000" w14:paraId="0000009E">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DEVRE KESİCİLER</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Kesiciler dikey olarak monte edilmiş, yandan mekanizmalı ve elektriksel bağlantıları söküldükten sonra çıkarılabilen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çekmeceli tipte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olacaktır. Kesici dışarı çıkarıldıktan sonra, hücre içerisine hücrenin kendi mekanik kilitlemeleri yapıldıktan sonra girilebilmelidir. Dışarıdan insan müdahalesi yardımıyla sürgü veya benzeriyle izolasyon yapılarak hücre içerisine girilmesi kabul edilemez.</w:t>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Akım kesme ortamı olarak SF6 gazlı olmalıdır. Kutuplar IEC 62 271-100’de tanımlandığı gibi “mühürlü basınç sistemi” tipinde olmalıdır ve hizmet ömrü en az 30 yıl olmalıdır. Bu süre boyunca kutuplar, bakım veya tekrar gaz doldurmayı gerektirmeyen tipte olmalıdır.</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Kutuplar epoksi reçineden yapılmış olmalı ve komple fabrika montajlı ve testli olmalıdır. O.G. Hücre ve Kesici aynı imalatçı tarafından üretilmiş olacaktır. Anma değerleri ve aksesuarları aynı olan kesiciler, birbirleri ile değiştirilebilir olacaktır. </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Devre kesiciler, minimum bakım ihtiyacı ve yüksek elektriksel dayanım özelliğine sahip olmalıdır. Mekaniksel ve elektriksel dayanımı en az 10,000 açma-kapama olmalıdır.</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Devre kesicinin pozisyonu açık ve net olarak görülebilir olmalıdır. Devre kesiciler, güç devresi ayırıcıları ile mekanik olarak kilitli olmalıdır.</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Devre kesiciler, yaylarda biriktirilmiş enerji sayesinde çalışan hızlı açtırma mekanizması ihtiva etmelidir. Mekanizmada aşağıdaki parçalar olmalıdır:</w:t>
      </w:r>
    </w:p>
    <w:p w:rsidR="00000000" w:rsidDel="00000000" w:rsidP="00000000" w:rsidRDefault="00000000" w:rsidRPr="00000000" w14:paraId="000000A5">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Açma-kapama butonu</w:t>
      </w:r>
    </w:p>
    <w:p w:rsidR="00000000" w:rsidDel="00000000" w:rsidP="00000000" w:rsidRDefault="00000000" w:rsidRPr="00000000" w14:paraId="000000A6">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Mekanik ‘’açık-kapalı’’ pozisyon göstergesi</w:t>
      </w:r>
    </w:p>
    <w:p w:rsidR="00000000" w:rsidDel="00000000" w:rsidP="00000000" w:rsidRDefault="00000000" w:rsidRPr="00000000" w14:paraId="000000A7">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İşletme mekanizması yayının kurulu-boş pozisyon göstergesi</w:t>
      </w:r>
    </w:p>
    <w:p w:rsidR="00000000" w:rsidDel="00000000" w:rsidP="00000000" w:rsidRDefault="00000000" w:rsidRPr="00000000" w14:paraId="000000A8">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Yayı kurma-boşaltma aksesuarları</w:t>
      </w:r>
    </w:p>
    <w:p w:rsidR="00000000" w:rsidDel="00000000" w:rsidP="00000000" w:rsidRDefault="00000000" w:rsidRPr="00000000" w14:paraId="000000A9">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Yardımcı kontaklar</w:t>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Yayın kurma kolu, mekanik işletme mekanizmasının bir parçası olmalıdır. Yay kurma kolu ayrılabilir olmamalıdır.</w:t>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Kurma işlemini elektrik motoruyla gerçekleştirmek üzere bir motor mekanizması ve gerekli aksesuarları sonradan temin edilebilir olmalıdır.</w:t>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Devre kesiciler uluslararası bir kuruluş tarafından verilmiş ilgili IEC 62271-100 standardına uygun olduğuna dair tip test raporlarına haiz olmalıdır.</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Çekmeceli kesicili hücre, istendiğinde opsiyonel olarak gerilim trafosu ile donatılabilir özellikte olmalıdır.</w:t>
      </w:r>
    </w:p>
    <w:p w:rsidR="00000000" w:rsidDel="00000000" w:rsidP="00000000" w:rsidRDefault="00000000" w:rsidRPr="00000000" w14:paraId="000000AE">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ANA BARALAR</w:t>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 bara bölümü hücrelerin üst kısmında bulunacaktır. Ana baralar, 3 adet paralel barayı içermelidir. Baralar arasında faz ayırıcıları bulunmamalıdır.</w:t>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 baralar, bağlantı baraları ve bağlantı parçaları  bakır veya aluminyum olacak ve bara kesitleri, belirtilen sıcaklık artış sınırlarını  aşmamak üzere anma normal akımları ile kısa süre dayanım akımı ve tepe dayanım akımının doğuracağı termik ve dinamik etkilere dayanacak şekilde boyutlandırılacaktır.</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 baralar epoksi reçineden yapılmış yalıtkan mesnetler üzerine tespit edilecektir. Bara bağlantıları ayırıcı veya yük ayırıcısı mahfazasının üst kısımlarından yapılmalıdır. Ana baralar herhangi bir bakım gerektirmeyecektir. Gerekli yalıtım seviyesinin sağlanması  amacıyla ana baraların yalıtkan bir kılıfla kaplanması kabul edilebilir.</w:t>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Bitişik hücrelerin bara bölümleri arasında bölme bulunmayacaktır. Her hücrenin bara  bölümüne, civatalarla bağlanmış ve  üzerinde uyarı işareti olan bir kapağın sökülmesi ile erişilebilecektir. Başka şekilde baraya erişim mümkün olmamalıdır. </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 baraların hücreler arasındaki bağlantısı, devredeki herhangi bir elemanın kaldırılmasına, yerinin değiştirilmesine, bağlantısının çözülmesine gerek duyulmadan yapılabilecektir.</w:t>
      </w:r>
    </w:p>
    <w:p w:rsidR="00000000" w:rsidDel="00000000" w:rsidP="00000000" w:rsidRDefault="00000000" w:rsidRPr="00000000" w14:paraId="000000B5">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KABLO BAĞLANTILARI</w:t>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O.G. kablo bağlantı bölümü, bağlanacak olan kabloların tipi, sayısı ve kesitine uygun olarak  tasarlanacak, dahili tip kablo başlıklarının kabloların dik bir düzlemde ve yalıtım düzeyini sağlayan bir yükseklikte bağlanmasına uygun olacaktır. </w:t>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Orta gerilim kabloları hücre tipine göre, ayırıcının bağlantı terminaline, alt sigorta tutucunun bağlantı terminaline veya topraklama ayırıcısının bağlantı terminaline bağlanmalıdır. </w:t>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Kablo bağlantı bölümünde, hücre tipine göre, topraklama ayırıcısı, sigorta, kesici, akım ve gerilim transformatörleri ve kablo bağlantıları bulunmaktadır.</w:t>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Kablo bağlantı bölümüne erişim ancak topraklama ayırıcısı kapatıldıktan sonra mümkün olacaktır. Başka şekilde erişim kabul edilmeyecektir.</w:t>
      </w:r>
    </w:p>
    <w:p w:rsidR="00000000" w:rsidDel="00000000" w:rsidP="00000000" w:rsidRDefault="00000000" w:rsidRPr="00000000" w14:paraId="000000BA">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KUMANDA MEKANİZMALARI</w:t>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Kumanda mekanizmaları ve ilgili yardımcı teçhizat, hücrenin diğer bölümlerinden topraklanmış metal bölmelerle ayrılmış ve belirtilen koruma derecesini sağlayan bir bölüm içerisine yerleştirilecektir. Kesici için ayrı bir çalışma mekanizması bölümü bulunacaktır </w:t>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Kumanda mekanizmalarına sistem gerilim altında iken erişilebilecektir.</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Kumanda mekanizmalarının ön yüzündeki pano üzerinde tek hat şemasına uygun olarak aşağıdaki donanım bulunacaktır:</w:t>
      </w:r>
    </w:p>
    <w:p w:rsidR="00000000" w:rsidDel="00000000" w:rsidP="00000000" w:rsidRDefault="00000000" w:rsidRPr="00000000" w14:paraId="000000BE">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Mimik diyagram</w:t>
      </w:r>
    </w:p>
    <w:p w:rsidR="00000000" w:rsidDel="00000000" w:rsidP="00000000" w:rsidRDefault="00000000" w:rsidRPr="00000000" w14:paraId="000000BF">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Ayırıcı, yük ayırıcısı ve topraklama ayırıcılarına ait konum göstergeleri</w:t>
      </w:r>
    </w:p>
    <w:p w:rsidR="00000000" w:rsidDel="00000000" w:rsidP="00000000" w:rsidRDefault="00000000" w:rsidRPr="00000000" w14:paraId="000000C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Her ayırıcı ve topraklama ayırıcısı için kumanda kolunun takılarak kumandanın yapılacağı yuvalar,(Kumanda kolunun açık konumu "O", kapalı  konumu "I" sembolü ile işaretlenecektir.)</w:t>
      </w:r>
    </w:p>
    <w:p w:rsidR="00000000" w:rsidDel="00000000" w:rsidP="00000000" w:rsidRDefault="00000000" w:rsidRPr="00000000" w14:paraId="000000C1">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Yük ayırıcıları için yay kurma kolunun takılacağı yuvalar, (Yayın kurulu ve boş durumları yazı  veya uygun sembollerle belirtilecektir.)</w:t>
      </w:r>
    </w:p>
    <w:p w:rsidR="00000000" w:rsidDel="00000000" w:rsidP="00000000" w:rsidRDefault="00000000" w:rsidRPr="00000000" w14:paraId="000000C2">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Çalışma mekanizmalarının kilitlenmesi için kilit takma tesisatı</w:t>
      </w:r>
    </w:p>
    <w:p w:rsidR="00000000" w:rsidDel="00000000" w:rsidP="00000000" w:rsidRDefault="00000000" w:rsidRPr="00000000" w14:paraId="000000C3">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Işıklı tip Gerilim Göstergeleri</w:t>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AYIRICI VE YÜK AYIRICI</w:t>
      </w:r>
      <w:r w:rsidDel="00000000" w:rsidR="00000000" w:rsidRPr="00000000">
        <w:rPr>
          <w:rtl w:val="0"/>
        </w:rPr>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Kumanda mekanizması bölümünde, yük ayırıcı ve topraklama ayırıcısının kontaklarının pozisyonunu gösteren bir konum göstergesi olmalıdır. Bu gösterge arada başka herhangi bir bağlantı olmaksızın direkt olarak hareket eden kontak milinin şaftına bağlıdır. Bu sayede pozitif kesme kriteri sağlanmış olur. Yük ayırıcılarının kontak ve kumanda mekanizması hareket aktarma yapısında hiçbir mafsal, levye, ekli parça bulunmayacak şekilde dizayn edilmiş ve cihazın tam güvenirliği sağlanmış olmalıdır. </w:t>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 bölümde ışıklı tip gerilim göstergeleri ile aynı zamanda sigorta-yük ayırıcısı kombinasyonu olan üniteler için mekanik olarak “sigorta açtı” göstergesi bulunmalıdır. Asma kilit, anahtarlı kilit, yardımcı kontaklar ve AG aksesuarlarının kolaylıkla montajı mümkün olmalıdır. </w:t>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Kumanda mekanizmasını değiştirmeden motor mekanizması eklemek mümkün olmalıdır.</w:t>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Motorizasyon için yeni bir kumanda mekanizmasına ihtiyaç duyan sistemler kabul edilemez. </w:t>
      </w:r>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Kumanda mekanizmalarının açma-kapama işlemlerinin hızı operatörün hızından bağımsız olacaktır. Ayırıcı ve yük ayırıcılarının operasyonları anti-reflex sistemi ile gerçekleşecektir.</w:t>
      </w:r>
    </w:p>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DEVRE KESİCİ</w:t>
      </w:r>
      <w:r w:rsidDel="00000000" w:rsidR="00000000" w:rsidRPr="00000000">
        <w:rPr>
          <w:rtl w:val="0"/>
        </w:rPr>
      </w:r>
    </w:p>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Kumanda mekanizmalarının ön yüzündeki pano üzerinde tek hat şemasına uygun olarak aşağıdaki donanım bulunacaktır:</w:t>
      </w:r>
    </w:p>
    <w:p w:rsidR="00000000" w:rsidDel="00000000" w:rsidP="00000000" w:rsidRDefault="00000000" w:rsidRPr="00000000" w14:paraId="000000CE">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Mekanik “açık/kapalı” konum göstergesi,</w:t>
      </w:r>
    </w:p>
    <w:p w:rsidR="00000000" w:rsidDel="00000000" w:rsidP="00000000" w:rsidRDefault="00000000" w:rsidRPr="00000000" w14:paraId="000000CF">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Çalışma mekanizması yayı için “yay kurulu/boş” göstergesi (yazı veya sembol),</w:t>
      </w:r>
    </w:p>
    <w:p w:rsidR="00000000" w:rsidDel="00000000" w:rsidP="00000000" w:rsidRDefault="00000000" w:rsidRPr="00000000" w14:paraId="000000D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Çalışma mekanizmasının bir bölümü olarak, her ayırıcı için kumanda kolu (bu özelliği sağlamayan devre kesiciler kabul edilmeyecektir), </w:t>
      </w:r>
    </w:p>
    <w:p w:rsidR="00000000" w:rsidDel="00000000" w:rsidP="00000000" w:rsidRDefault="00000000" w:rsidRPr="00000000" w14:paraId="000000D1">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Devre kesiciyi açma ve kapama için kumanda kolu,</w:t>
      </w:r>
    </w:p>
    <w:p w:rsidR="00000000" w:rsidDel="00000000" w:rsidP="00000000" w:rsidRDefault="00000000" w:rsidRPr="00000000" w14:paraId="000000D2">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Manuel olarak yayı boşaltma için kumanda kolu.</w:t>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Sonradan ihtiyaç duyulabilecek aksesuarlar ve çalışma mekanizmasının elektriksel kurulması için motor mekanizması, sahada ilave edilebilir olmalıdır.</w:t>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AG BÖLÜMÜ</w:t>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Orta Gerilim Hücrelerinin üst ön yüzünde, kablo ve bara bölümü enerjiliyken, tüm pano sistemini izole etmeksizin erişilebilen, kapalı bir alçak gerilim bölmesi olacaktır. Bu bölüm, hücrenin, proje gereği özelliğine göre; yardımcı devreleri ve motor mekanizma kumandasını içermelidir.</w:t>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Alçak gerilim bölümü hücre tipine bağlı olarak koruma röleleri, yardımcı röleler, ölçü aletleri, aktif ve reaktif sayaçlar, test anahtarları, minyatür kesiciler ve sigortalar, terminal dizisi ve gerekli diğer techizatı kapsamaktadır.</w:t>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Özel ihtiyaçlar için alçak gerilim bölümü hücrenin üzerine ek bir bölme konularak genişletilebilir olmalıdır. Hücrenin toplam yüksekliği 2225mm’yi geçmemelidir.</w:t>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 kriterleri karşılamayan alçak gerilim bölmeleri kabul edilmeyecektir.</w:t>
      </w:r>
    </w:p>
    <w:p w:rsidR="00000000" w:rsidDel="00000000" w:rsidP="00000000" w:rsidRDefault="00000000" w:rsidRPr="00000000" w14:paraId="000000DA">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KİLİTLEME DÜZENLERİ</w:t>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Ayırıcı, yük ayırıcısı ve kesici mekanizmaları güvenli bir işletim sağlamak ve operatörün hata yapmasını önlemek amacı ile kilitleme sistemleri ile donatılacaktır.</w:t>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Yük ayırıcılı hücreler</w:t>
      </w:r>
      <w:r w:rsidDel="00000000" w:rsidR="00000000" w:rsidRPr="00000000">
        <w:rPr>
          <w:rtl w:val="0"/>
        </w:rPr>
      </w:r>
    </w:p>
    <w:p w:rsidR="00000000" w:rsidDel="00000000" w:rsidP="00000000" w:rsidRDefault="00000000" w:rsidRPr="00000000" w14:paraId="000000DD">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Topraklama ayırıcısı açık ve hücre kapısı kapalı ise, yük ayırıcısı kapatılabilir.</w:t>
      </w:r>
    </w:p>
    <w:p w:rsidR="00000000" w:rsidDel="00000000" w:rsidP="00000000" w:rsidRDefault="00000000" w:rsidRPr="00000000" w14:paraId="000000DE">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Yük ayırıcısının açık olması durumunda topraklama ayırıcısı kapatılabilir.</w:t>
      </w:r>
    </w:p>
    <w:p w:rsidR="00000000" w:rsidDel="00000000" w:rsidP="00000000" w:rsidRDefault="00000000" w:rsidRPr="00000000" w14:paraId="000000DF">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Topraklama ayırıcısı kapalı ise hücre kapısı açılabilir.</w:t>
      </w:r>
    </w:p>
    <w:p w:rsidR="00000000" w:rsidDel="00000000" w:rsidP="00000000" w:rsidRDefault="00000000" w:rsidRPr="00000000" w14:paraId="000000E0">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Hücre kapısı açık konumunda olduğu zaman yük ayırıcıları açık konumunda kilitlenebilir. Bu durumda topraklama ayırıcısının test amaçlı operasyonu yapılabilir.</w:t>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Kesicili hücreler</w:t>
      </w:r>
      <w:r w:rsidDel="00000000" w:rsidR="00000000" w:rsidRPr="00000000">
        <w:rPr>
          <w:rtl w:val="0"/>
        </w:rPr>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Kesici açık ve hücre kapısı kapalı ise, ayırıcılar kapatılabilir.</w:t>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Ayırıcılar açık ise, topraklama ayırıcısı kapatılabilir.</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Hücre kapısı aşağıdaki durumlarda açılabilir:</w:t>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1134"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tab/>
        <w:t xml:space="preserve">Kesici açık konumda kilitli ise</w:t>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1134"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tab/>
        <w:t xml:space="preserve">Ayırı açık ise</w:t>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1134"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tab/>
        <w:t xml:space="preserve">Topraklama ayırıcısı kapalı ise</w:t>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 Kablo Bağlantı (Besleme) Bölümlerine Erişim :</w:t>
      </w:r>
      <w:r w:rsidDel="00000000" w:rsidR="00000000" w:rsidRPr="00000000">
        <w:rPr>
          <w:rtl w:val="0"/>
        </w:rPr>
      </w:r>
    </w:p>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Anahtarlama elemanını açtıktan</w:t>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Kablo bölmesindeki topraklama ayırıcısını kapadıktan sonra mümkündür</w:t>
      </w:r>
    </w:p>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 Transformatör Koruma Hücresinin Sigorta Bölümüne Erişim :</w:t>
      </w:r>
      <w:r w:rsidDel="00000000" w:rsidR="00000000" w:rsidRPr="00000000">
        <w:rPr>
          <w:rtl w:val="0"/>
        </w:rPr>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Yük ayırıcısı açık olduğunda</w:t>
      </w:r>
    </w:p>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Topraklama ayırıcısı kapalı olduğunda mümkün olabilecektir.</w:t>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 Çıkış Hücresindeki Kesici Bölümüne Erişim :</w:t>
      </w:r>
      <w:r w:rsidDel="00000000" w:rsidR="00000000" w:rsidRPr="00000000">
        <w:rPr>
          <w:rtl w:val="0"/>
        </w:rPr>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Kesici ve ayırıcı açık olduğunda</w:t>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Topraklama anahtarı kapalı iken mümkün olabilecektir.</w:t>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 Kuplaj Hücresindeki Kesici Bölümüne Erişim : </w:t>
      </w:r>
      <w:r w:rsidDel="00000000" w:rsidR="00000000" w:rsidRPr="00000000">
        <w:rPr>
          <w:rtl w:val="0"/>
        </w:rPr>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Kesici ve sağ-sol ayırıcılar açık olduğunda</w:t>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Topraklama ayırıcısı kapalı iken mümkün olabilecektir.</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Bütün hücre tiplerinde ayırıcı mekanizmaları istenilen konumda (açık, kapalı ve topraklanmış) asma kilit ile kilitlenebilecektir. Ayrıca hücre kapakları topraklama ayırıcıları kapatılmadıkça açılamayacak, açık konumda olmadıkça yerine takılmayacaktır.</w:t>
      </w:r>
    </w:p>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B">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OG SİGORTALAR</w:t>
      </w:r>
    </w:p>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Transformatörlerin kısa devrelere karşı korunması için transformatör fiderinin her üç fazı, akım sınırlayıcı OG sigortaları ile donatılacaktır. Sigortalar vurucu (striker) mekanizması ile donatılacaktır. Sigortalardan herhangi biri attığında vurucu mekanizması, transformatör yük ayırıcısını açtıracak ve sigortalar değiştirilmeden kapatılmasını önleyecektir. Sigortalar IEC 282’ye uygun olarak imal edilecektir.</w:t>
      </w:r>
    </w:p>
    <w:p w:rsidR="00000000" w:rsidDel="00000000" w:rsidP="00000000" w:rsidRDefault="00000000" w:rsidRPr="00000000" w14:paraId="000000FD">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AKIM TRANSFORMATÖRLERİ</w:t>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Akım trafolarının kısa süreli termik akımı (Ith) ve anma gerilimi, en az ait olduğu şalt tesisinin kısa süreli dayanım akımına ve anma gerilimine eşit olacaktır. Akım transformatörlerinin doğruluk sınıfı, doğruluk sınır katsayısı ve ölçü emniyet katsayısı, tesiste kullanılacak olan ölçü veya koruma cihazlarının özelliklerine göre belirlenecektir. Konvansiyonel tip akım transformatörleri, dahili tip, gövdesi dökme reçine izoleli ve ayrı ayrı etiketlenmiş olacaktır. </w:t>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Akım-gerilim ölçü hücresi haricinde diğer hücrelerde, hücre içerisinde toroidal veya konvansiyonel tip akım trafosu kullanılabilir. Kullanılacak her iki tip akım trafosunun minimum kısa devre dayanımı 25kA/1sn.olmalıdır.</w:t>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Şalt tesisinde kullanılacak olan tüm akım transformatörleri IEC 60044-1 standardına uygun olacaktır. Üretici firma uluslararası kabul görmüş  bir laboratuvar tarafından tip testlerinin kabul edildiğini belirtmelidir.</w:t>
      </w:r>
    </w:p>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 özellikleri sağlamayan akım transformatörleri kabul edilmeyecektir.</w:t>
      </w:r>
    </w:p>
    <w:p w:rsidR="00000000" w:rsidDel="00000000" w:rsidP="00000000" w:rsidRDefault="00000000" w:rsidRPr="00000000" w14:paraId="00000105">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DÜŞÜK GÜÇLÜ AKIM TRANSFORMATÖRLERİ (LPCT)</w:t>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Düşük güçlü akım transformatörü (LPCT) kullanılması durumunda, mili volt olarak üretilen bilgi koruma rölesine bağlanarak, koruma rölesi ölçü ve koruma işlemini gerçekleştirecektir. Düşük güçlü akım transformatörleri 5P koruma hassasiyetine sahip olacaktır ve IEC60044 – 8’e uygun olacaktır. 5A ile 1250 A arasındaki tüm akım değerlerinde tek tip LPCT kullanılacaktır. Ölçme için doğruluk sınıfı 100-1250A aralığında 0,5 (20A için 0,75, 5A için 1,5) olacaktır.</w:t>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Toroidal yapıda olan bu akım transformatörleri, dahili tip, gövdesi dökme reçine izoleli ve ayrı ayrı etiketlenmiş olacaktır.</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Kolayca monte edilebilmeli ve koruma rölesine doğrudan bağlanabilmelidir. Bu şartları yerine getirmeyen LPCT kabul edilmeyecektir.</w:t>
      </w:r>
    </w:p>
    <w:p w:rsidR="00000000" w:rsidDel="00000000" w:rsidP="00000000" w:rsidRDefault="00000000" w:rsidRPr="00000000" w14:paraId="00000109">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GERİLİM TRANSFORMATÖRLERİ</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140.9999999999999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Genel olarak gerilim trafolarının doğruluk sınıfı, kullanılan koruma ve ölçü cihazlarının özelliklerine göre belirlenecektir. Tüm gerilim transformatörleri, dahili tip, dökme reçine izoleli ve ayrı ayrı etiketlenmiş olacaktır. Her faza olmak üzere üç adet gerilim trafosu İhtiyaca bağlı olarak faz-faz veya faz-toprak arasına bağlanacaktır.</w:t>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Gerilim transformatörleri, primer tarafta, orta gerilim sigortaları veya ana devrenin kesicisi tarafından korunmalıdır. Tüm gerilim trafolarının sekonder tarafında Minyatür Devre Kesici (MCB) olacaktır.</w:t>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Şalt tesisinde kullanılacak olan tüm gerilim transformatörleri IEC 60044-2 standardına uygun olacaktır. İmalatçı, onaylı laboratuvardan veya bağlı kuruluştan alınmış tip test raporunu sunabilmelidir. </w:t>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 özellikleri sağlamayan gerilim transformatörleri kabul edilmeyecektir.</w:t>
      </w:r>
    </w:p>
    <w:p w:rsidR="00000000" w:rsidDel="00000000" w:rsidP="00000000" w:rsidRDefault="00000000" w:rsidRPr="00000000" w14:paraId="0000010E">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AG YARDIMCI DEVRELER</w:t>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Yardımcı devreler,  IEC 62271-100’ün bölüm 5.4‘e uygun olmalıdır. AG kabloları 2000V izolasyon seviyesinde ve klas 2 sınıfında olmalıdır. Bakım veya servis işlemi yapılırken, kolay anlaşılabilmesi için her biri işaretlenmiş olmalıdır.</w:t>
      </w:r>
    </w:p>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Kablo kesitleri yüksek akım taşıyan devreler için minimum 2,5mm2, diğer devreler için minimum 1mm2 olmalıdır.</w:t>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2">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KONTROL VE İZLEME</w:t>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Tüm röleler, enstrümanları ve ölçüm cihazları hücrenin üst kısmındaki alçak gerilim bölmesinde  toplanmalıdır. Rölede ölçme, koruma ve otomatik kontrolle ilgili tüm fonksiyonlar bulunmalıdır. IEC 61000 ve EN 50263 standardının öngördüğü elektromanyetik uygunluk seviyesinde olmalıdır.</w:t>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105" w:before="105" w:line="360" w:lineRule="auto"/>
        <w:ind w:left="567" w:right="0" w:firstLine="283.9999999999999"/>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tab/>
        <w:t xml:space="preserve">İstendiği taktirde standart protokolleri kullanarak haberleşme yapabilmelidir.</w:t>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105" w:before="105" w:line="360" w:lineRule="auto"/>
        <w:ind w:left="567" w:right="0" w:firstLine="283.9999999999999"/>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tab/>
        <w:t xml:space="preserve">Hücre enerjiliyken dahi tehlikesizce devreden çıkartılabilmelidir.</w:t>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105" w:before="105" w:line="360" w:lineRule="auto"/>
        <w:ind w:left="567" w:right="0" w:firstLine="283.9999999999999"/>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tab/>
        <w:t xml:space="preserve">Yardımcı gerilimin kesilmesi durumunda arızaları hafızasında tutabilmelidir.</w:t>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105" w:before="105" w:line="360" w:lineRule="auto"/>
        <w:ind w:left="567" w:right="0" w:firstLine="283.9999999999999"/>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tab/>
        <w:t xml:space="preserve">Geniş bir besleme gerilimi aralığına sahip olmalıdır.</w:t>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tabs>
          <w:tab w:val="left" w:pos="851"/>
        </w:tabs>
        <w:spacing w:after="105" w:before="105" w:line="360" w:lineRule="auto"/>
        <w:ind w:left="851"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tab/>
        <w:t xml:space="preserve">Röleleler ve diğer haberleşme özellikli dijital cihazlar, lokal ağ veya internet üzerinden izlenebilir yapıya sahip olmalıdır. </w:t>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24-220V DC veya 110-230V AC arasında tek tip yardımcı gerilim beslemesi olacaktır.</w:t>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İmalatçı firma daha önce de aynı tip ve yapıda ürünleri imal ettiğini ve bu ürünlerin en az üç yıldır işletmede olduğunu kanıtlama yükümlülüğündedir.</w:t>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Termal İzleme</w:t>
      </w:r>
      <w:r w:rsidDel="00000000" w:rsidR="00000000" w:rsidRPr="00000000">
        <w:rPr>
          <w:rtl w:val="0"/>
        </w:rPr>
      </w:r>
    </w:p>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Termal sıcaklık farkı set değerlerinde artış olduğunda röle üzerinden veya direkt kesici üzerinden güvenli bir biçimde açtırılabilmelidir. AG dolabında 3 A lik 220 Vac/24 vDC bir dönüştürücü bulunmalıdır. Panel dolabı üzerinden 96x96mm ‘lik HMI ekran ile izlenebilmelidir.</w:t>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Cep telefonu, tablet ile wifi üzerinden bilgi almak için AG dolabında 220 Vac bir priz bulundurulacaktır.</w:t>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1">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TİP TESTLER VE RUTİN TESTLER </w:t>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Teklif edilen hücrelerin IEC 62271-200, 62271-102, 60129, 60529, 60694 standartlarına uygun olarak tip testleri yapılmış olacaktır. Talep edilenden daha yüksek dayanım değerlerine göre yaptırılmış benzer ürünlere ait tip testleri kabul edilecektir. </w:t>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124">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105" w:before="105" w:line="360" w:lineRule="auto"/>
        <w:ind w:left="1146"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Yıldırım darbe yalıtım testi</w:t>
      </w:r>
    </w:p>
    <w:p w:rsidR="00000000" w:rsidDel="00000000" w:rsidP="00000000" w:rsidRDefault="00000000" w:rsidRPr="00000000" w14:paraId="0000012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105" w:before="105" w:line="360" w:lineRule="auto"/>
        <w:ind w:left="1146"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 devrede şebeke frekanslı yalıtım dayanım testi</w:t>
      </w:r>
    </w:p>
    <w:p w:rsidR="00000000" w:rsidDel="00000000" w:rsidP="00000000" w:rsidRDefault="00000000" w:rsidRPr="00000000" w14:paraId="0000012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105" w:before="105" w:line="360" w:lineRule="auto"/>
        <w:ind w:left="1146"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Sıcaklık artış testi</w:t>
      </w:r>
    </w:p>
    <w:p w:rsidR="00000000" w:rsidDel="00000000" w:rsidP="00000000" w:rsidRDefault="00000000" w:rsidRPr="00000000" w14:paraId="0000012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105" w:before="105" w:line="360" w:lineRule="auto"/>
        <w:ind w:left="1146"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Kısa süreli ve tepe aşırı akım dayanım testi</w:t>
      </w:r>
    </w:p>
    <w:p w:rsidR="00000000" w:rsidDel="00000000" w:rsidP="00000000" w:rsidRDefault="00000000" w:rsidRPr="00000000" w14:paraId="0000012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105" w:before="105" w:line="360" w:lineRule="auto"/>
        <w:ind w:left="1146"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İç ark dayanıklılık testi (IEC 62271-200’e göre)</w:t>
      </w:r>
    </w:p>
    <w:p w:rsidR="00000000" w:rsidDel="00000000" w:rsidP="00000000" w:rsidRDefault="00000000" w:rsidRPr="00000000" w14:paraId="0000012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105" w:before="105" w:line="360" w:lineRule="auto"/>
        <w:ind w:left="1146"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Nem ve sıcaklık farklılıklarının yüksek olması nedeniyle oluşan çiğlenmenin yarattığı kaçak akımların önlenmesi testi (IEC 62271-200 ve IEC 60932-1988)</w:t>
      </w:r>
    </w:p>
    <w:p w:rsidR="00000000" w:rsidDel="00000000" w:rsidP="00000000" w:rsidRDefault="00000000" w:rsidRPr="00000000" w14:paraId="0000012A">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105" w:before="105" w:line="360" w:lineRule="auto"/>
        <w:ind w:left="1146"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Mekanik dayanıklılık (açma-kapama) testi </w:t>
      </w:r>
    </w:p>
    <w:p w:rsidR="00000000" w:rsidDel="00000000" w:rsidP="00000000" w:rsidRDefault="00000000" w:rsidRPr="00000000" w14:paraId="0000012B">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105" w:before="105" w:line="360" w:lineRule="auto"/>
        <w:ind w:left="1146"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Koruma sınıfının sağlanması</w:t>
      </w:r>
    </w:p>
    <w:p w:rsidR="00000000" w:rsidDel="00000000" w:rsidP="00000000" w:rsidRDefault="00000000" w:rsidRPr="00000000" w14:paraId="0000012C">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105" w:before="105" w:line="360" w:lineRule="auto"/>
        <w:ind w:left="1146"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Elektromanyetik uyumluluk testi</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Ayrıca, ayırıcılar ve devre kesiciler için, anma kesme ve kapama kapasiteleri test raporu ile kanıtlanmalıdır. Topraklama ayırıcısı için kapama kapasitesi, kısa süreli dayanım akımı ve tepe aşırı akım dayanımı test raporları ile kanıtlanmalıdır.</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Rutin testler, imalatçı firma tarafından, hücrelerin imalatı tamamlandıktan sonra, IEC 62271-200 standartlarına uygun olarak yapılacak ve imalatçı kalite kontrol deparmanı tarafında imzalanacaktır. Rutin testler esnasında, kullanıcı eğer isterse, bu testlere nezaret edebilecektir.</w:t>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Rutin test raporu aşağıdakileri içerecektir:</w:t>
      </w:r>
      <w:r w:rsidDel="00000000" w:rsidR="00000000" w:rsidRPr="00000000">
        <w:rPr>
          <w:rtl w:val="0"/>
        </w:rPr>
      </w:r>
    </w:p>
    <w:p w:rsidR="00000000" w:rsidDel="00000000" w:rsidP="00000000" w:rsidRDefault="00000000" w:rsidRPr="00000000" w14:paraId="00000132">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Tasarıma (çizimlere ve diyagramlara) uygunluk,</w:t>
      </w:r>
    </w:p>
    <w:p w:rsidR="00000000" w:rsidDel="00000000" w:rsidP="00000000" w:rsidRDefault="00000000" w:rsidRPr="00000000" w14:paraId="00000133">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 devrede şebeke frekanslı gerilim testi ,</w:t>
      </w:r>
    </w:p>
    <w:p w:rsidR="00000000" w:rsidDel="00000000" w:rsidP="00000000" w:rsidRDefault="00000000" w:rsidRPr="00000000" w14:paraId="00000134">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Manuel çalışma mekanizmalarının testi (doğru çalıştığının kontrolü)</w:t>
      </w:r>
    </w:p>
    <w:p w:rsidR="00000000" w:rsidDel="00000000" w:rsidP="00000000" w:rsidRDefault="00000000" w:rsidRPr="00000000" w14:paraId="00000135">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AG yardımcı devrelerinin ve rölelerinin fonksiyon testi</w:t>
      </w:r>
      <w:r w:rsidDel="00000000" w:rsidR="00000000" w:rsidRPr="00000000">
        <w:rPr>
          <w:rtl w:val="0"/>
        </w:rPr>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1287" w:right="0" w:firstLine="0"/>
        <w:jc w:val="both"/>
        <w:rPr>
          <w:rFonts w:ascii="Book Antiqua" w:cs="Book Antiqua" w:eastAsia="Book Antiqua" w:hAnsi="Book Antiqu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7">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KABUL TESTLERİ</w:t>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709"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Aşağıda sıralanan testler kati kabul testleri olarak hücrelerin sevkiyatı öncesi yapılacak olan testlerdir.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Fabrika testlerinin yapılması aşamasında İşveren tarafından belirlenecek 2 kişinin üreticinin fabrikasına götürülmesi, getirilmesi, konaklaması ve seyahat için gerekli tüm masraflarının karşılanması Yüklenicinin uhdesinde olacaktır.</w:t>
      </w:r>
      <w:r w:rsidDel="00000000" w:rsidR="00000000" w:rsidRPr="00000000">
        <w:rPr>
          <w:rtl w:val="0"/>
        </w:rPr>
      </w:r>
    </w:p>
    <w:p w:rsidR="00000000" w:rsidDel="00000000" w:rsidP="00000000" w:rsidRDefault="00000000" w:rsidRPr="00000000" w14:paraId="0000013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Güç frekansında dayanma gerilimi</w:t>
      </w:r>
    </w:p>
    <w:p w:rsidR="00000000" w:rsidDel="00000000" w:rsidP="00000000" w:rsidRDefault="00000000" w:rsidRPr="00000000" w14:paraId="0000013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Yardımcı devrelerde dayanma gerilimi</w:t>
      </w:r>
    </w:p>
    <w:p w:rsidR="00000000" w:rsidDel="00000000" w:rsidP="00000000" w:rsidRDefault="00000000" w:rsidRPr="00000000" w14:paraId="0000013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Fonksiyonel kilitlerin, dahili kilitlemelerin, sinyalizasyon cihazlarının ve yardımcı cihazların doğru olarak çalıştığı</w:t>
      </w:r>
    </w:p>
    <w:p w:rsidR="00000000" w:rsidDel="00000000" w:rsidP="00000000" w:rsidRDefault="00000000" w:rsidRPr="00000000" w14:paraId="0000013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Korumaların işlerliği, kontrol enstrümanlarının ve kesici çalışma mekanizmasının elektrik bağlantısının doğruluğu </w:t>
      </w:r>
    </w:p>
    <w:p w:rsidR="00000000" w:rsidDel="00000000" w:rsidP="00000000" w:rsidRDefault="00000000" w:rsidRPr="00000000" w14:paraId="0000013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Ana devre direncinin ölçülmesi</w:t>
      </w:r>
    </w:p>
    <w:p w:rsidR="00000000" w:rsidDel="00000000" w:rsidP="00000000" w:rsidRDefault="00000000" w:rsidRPr="00000000" w14:paraId="0000013E">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Kablajın tetkik edilmesi</w:t>
      </w:r>
    </w:p>
    <w:p w:rsidR="00000000" w:rsidDel="00000000" w:rsidP="00000000" w:rsidRDefault="00000000" w:rsidRPr="00000000" w14:paraId="0000013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Görsel tetkik</w:t>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1">
      <w:pPr>
        <w:keepNext w:val="1"/>
        <w:keepLines w:val="0"/>
        <w:widowControl w:val="1"/>
        <w:numPr>
          <w:ilvl w:val="2"/>
          <w:numId w:val="12"/>
        </w:numPr>
        <w:pBdr>
          <w:top w:space="0" w:sz="0" w:val="nil"/>
          <w:left w:space="0" w:sz="0" w:val="nil"/>
          <w:bottom w:space="0" w:sz="0" w:val="nil"/>
          <w:right w:space="0" w:sz="0" w:val="nil"/>
          <w:between w:space="0" w:sz="0" w:val="nil"/>
        </w:pBdr>
        <w:shd w:fill="auto" w:val="clear"/>
        <w:spacing w:after="60" w:before="240" w:line="240" w:lineRule="auto"/>
        <w:ind w:left="720" w:right="0" w:hanging="152.99999999999997"/>
        <w:jc w:val="left"/>
        <w:rPr>
          <w:rFonts w:ascii="Arial" w:cs="Arial" w:eastAsia="Arial" w:hAnsi="Arial"/>
          <w:i w:val="0"/>
          <w:smallCaps w:val="0"/>
          <w:strike w:val="0"/>
          <w:color w:val="000000"/>
          <w:sz w:val="18"/>
          <w:szCs w:val="18"/>
          <w:u w:val="none"/>
          <w:shd w:fill="auto" w:val="clear"/>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KALİTE</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İmalatçı, standartlara uygun kalite prosedürünü teklifle birlikte sunmalıdır:</w:t>
      </w:r>
    </w:p>
    <w:p w:rsidR="00000000" w:rsidDel="00000000" w:rsidP="00000000" w:rsidRDefault="00000000" w:rsidRPr="00000000" w14:paraId="00000143">
      <w:pPr>
        <w:keepNext w:val="0"/>
        <w:keepLines w:val="0"/>
        <w:widowControl w:val="0"/>
        <w:numPr>
          <w:ilvl w:val="0"/>
          <w:numId w:val="9"/>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Yönetim temsilcisi tarafından onaylı ve imzalı kalite kılavuzunun kullanımı</w:t>
      </w:r>
    </w:p>
    <w:p w:rsidR="00000000" w:rsidDel="00000000" w:rsidP="00000000" w:rsidRDefault="00000000" w:rsidRPr="00000000" w14:paraId="00000144">
      <w:pPr>
        <w:keepNext w:val="0"/>
        <w:keepLines w:val="0"/>
        <w:widowControl w:val="0"/>
        <w:numPr>
          <w:ilvl w:val="0"/>
          <w:numId w:val="9"/>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Düzenli olarak güncellenen ve en son kalite kontrol prosedürlerini içeren kılavuzlar</w:t>
      </w:r>
    </w:p>
    <w:p w:rsidR="00000000" w:rsidDel="00000000" w:rsidP="00000000" w:rsidRDefault="00000000" w:rsidRPr="00000000" w14:paraId="00000145">
      <w:pPr>
        <w:keepNext w:val="0"/>
        <w:keepLines w:val="0"/>
        <w:widowControl w:val="0"/>
        <w:numPr>
          <w:ilvl w:val="0"/>
          <w:numId w:val="9"/>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ISO 9002; 9001 ve ISO 14001 sertifikaları</w:t>
      </w:r>
    </w:p>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numPr>
          <w:ilvl w:val="1"/>
          <w:numId w:val="12"/>
        </w:numPr>
        <w:pBdr>
          <w:top w:space="0" w:sz="0" w:val="nil"/>
          <w:left w:space="0" w:sz="0" w:val="nil"/>
          <w:bottom w:space="0" w:sz="0" w:val="nil"/>
          <w:right w:space="0" w:sz="0" w:val="nil"/>
          <w:between w:space="0" w:sz="0" w:val="nil"/>
        </w:pBdr>
        <w:shd w:fill="auto" w:val="clear"/>
        <w:spacing w:after="195" w:before="0" w:line="240" w:lineRule="auto"/>
        <w:ind w:left="576" w:right="0" w:hanging="8.999999999999986"/>
        <w:jc w:val="left"/>
        <w:rPr>
          <w:rFonts w:ascii="Book Antiqua" w:cs="Book Antiqua" w:eastAsia="Book Antiqua" w:hAnsi="Book Antiqua"/>
          <w:i w:val="0"/>
          <w:smallCaps w:val="0"/>
          <w:strike w:val="0"/>
          <w:color w:val="000000"/>
          <w:sz w:val="22"/>
          <w:szCs w:val="22"/>
          <w:u w:val="none"/>
          <w:shd w:fill="auto" w:val="clear"/>
        </w:rPr>
      </w:pPr>
      <w:r w:rsidDel="00000000" w:rsidR="00000000" w:rsidRPr="00000000">
        <w:rPr>
          <w:rFonts w:ascii="Book Antiqua" w:cs="Book Antiqua" w:eastAsia="Book Antiqua" w:hAnsi="Book Antiqua"/>
          <w:b w:val="1"/>
          <w:i w:val="0"/>
          <w:smallCaps w:val="0"/>
          <w:strike w:val="0"/>
          <w:color w:val="000000"/>
          <w:sz w:val="22"/>
          <w:szCs w:val="22"/>
          <w:u w:val="none"/>
          <w:shd w:fill="auto" w:val="clear"/>
          <w:vertAlign w:val="baseline"/>
          <w:rtl w:val="0"/>
        </w:rPr>
        <w:t xml:space="preserve">RÖLELER</w:t>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Kullanılacak olan koruma röleleri aşağıdaki özelliklere haiz olacaktır.</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Röleler dijital / numerik tipte çok fonksiyonlu olacaktır.</w:t>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Röleler kızaklı tipte olacak ve röle kasasından ayrıldığında akım devresi otomatik olarak kısa devre olacaktır.</w:t>
        <w:tab/>
      </w:r>
    </w:p>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Röleler aşağıda belirtilen kayıtları hafızasında saklayacaktır;</w:t>
      </w:r>
    </w:p>
    <w:p w:rsidR="00000000" w:rsidDel="00000000" w:rsidP="00000000" w:rsidRDefault="00000000" w:rsidRPr="00000000" w14:paraId="0000014C">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Arıza kaydı; Röleler hafızasında son 128 arızayı, arızanın tarih/saat, akım /gerilim, çalışan koruma fonksiyonu bilgileri ile saklayacaktır.</w:t>
      </w:r>
    </w:p>
    <w:p w:rsidR="00000000" w:rsidDel="00000000" w:rsidP="00000000" w:rsidRDefault="00000000" w:rsidRPr="00000000" w14:paraId="0000014D">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Olay kaydı; Röleler 1024 adet olayı, zaman bilgileri ile birlikte hafızasında saklayacaktır. Bu olay bilgileri, rölede oluşan alarm, dijital sinyallerin durumlarını içerecektir.</w:t>
      </w:r>
    </w:p>
    <w:p w:rsidR="00000000" w:rsidDel="00000000" w:rsidP="00000000" w:rsidRDefault="00000000" w:rsidRPr="00000000" w14:paraId="0000014E">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105" w:before="105" w:line="360" w:lineRule="auto"/>
        <w:ind w:left="1287" w:right="0" w:hanging="360"/>
        <w:jc w:val="both"/>
        <w:rPr>
          <w:b w:val="0"/>
          <w:i w:val="0"/>
          <w:smallCaps w:val="0"/>
          <w:strike w:val="0"/>
          <w:color w:val="000000"/>
          <w:sz w:val="22"/>
          <w:szCs w:val="22"/>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Osilografik kayıt; Röleler arıza durumlarında arıza öncesi ve sonrası tüm analog akım ve gerilim kanalları ile dijital kanal bilgilerini grafiksel olarak hafızasında tutacaktır. Bu kayıt min. 1.6kHz ( 32 örnek/periyot) örnekleme frekansında olacaktır.</w:t>
      </w:r>
    </w:p>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Rölelerde 4 akım ve 4 gerilim girişi, 16 dijital giriş ve 10 dijital çıkış bulunacaktır.</w:t>
      </w:r>
    </w:p>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Röleler üzerinde geniş ekran bulunacak olup ekran üzerinde ilgili fiderin mimik diyagramı bulunacaktır. Bu mimik diyagram üzerinden ilgili fiderin açma kapama kilitleme işlemleri yapılabilecektir.</w:t>
      </w:r>
    </w:p>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Röleler üzerinde en az 8 adet konfigüre edilebilir LED bulunacaktır. </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Röleler üzerinde ilgili fiderin yakın işletme operasyonları müsaadesi için uzak / yakın anahtarı bulunacaktır.</w:t>
      </w:r>
    </w:p>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Röleler üzerinde menülerin görüntülenebilmesi, değiştirilebilmesi ve ilgili işletme fonksiyonlarının yapılabilmesi amacıyla tuş kombinasyonu bulunmalıdır.</w:t>
      </w:r>
    </w:p>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Röleler üzerinde röle ayar konfigürasyonlarının alınması /gönderilmesi, kayıtların indirilebilmesi amacıyla seri haberleşme portu bulunmalıdır.</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Röleler SCADA haberleşmesi amacıyla IEC 61850 Level A protokolünü desteklemeli ve bu amaçla röle üzerinde RJ 45 veya fiber optik port bulunmalıdır.</w:t>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Sistemde bulunan tüm rölelerin aynı saat ve tarih verisinin senkron olması amacıyla röleler üzerinde IRIG B zaman senkronizasyon portu bulunmalıdır.</w:t>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widowControl w:val="1"/>
        <w:numPr>
          <w:ilvl w:val="1"/>
          <w:numId w:val="12"/>
        </w:numPr>
        <w:pBdr>
          <w:top w:space="0" w:sz="0" w:val="nil"/>
          <w:left w:space="0" w:sz="0" w:val="nil"/>
          <w:bottom w:space="0" w:sz="0" w:val="nil"/>
          <w:right w:space="0" w:sz="0" w:val="nil"/>
          <w:between w:space="0" w:sz="0" w:val="nil"/>
        </w:pBdr>
        <w:shd w:fill="auto" w:val="clear"/>
        <w:spacing w:after="195" w:before="0" w:line="240" w:lineRule="auto"/>
        <w:ind w:left="576" w:right="0" w:hanging="8.999999999999986"/>
        <w:jc w:val="left"/>
        <w:rPr>
          <w:rFonts w:ascii="Book Antiqua" w:cs="Book Antiqua" w:eastAsia="Book Antiqua" w:hAnsi="Book Antiqua"/>
          <w:i w:val="0"/>
          <w:smallCaps w:val="0"/>
          <w:strike w:val="0"/>
          <w:color w:val="000000"/>
          <w:sz w:val="22"/>
          <w:szCs w:val="22"/>
          <w:u w:val="none"/>
          <w:shd w:fill="auto" w:val="clear"/>
        </w:rPr>
      </w:pPr>
      <w:r w:rsidDel="00000000" w:rsidR="00000000" w:rsidRPr="00000000">
        <w:rPr>
          <w:rFonts w:ascii="Book Antiqua" w:cs="Book Antiqua" w:eastAsia="Book Antiqua" w:hAnsi="Book Antiqua"/>
          <w:b w:val="1"/>
          <w:i w:val="0"/>
          <w:smallCaps w:val="0"/>
          <w:strike w:val="0"/>
          <w:color w:val="000000"/>
          <w:sz w:val="22"/>
          <w:szCs w:val="22"/>
          <w:u w:val="none"/>
          <w:shd w:fill="auto" w:val="clear"/>
          <w:vertAlign w:val="baseline"/>
          <w:rtl w:val="0"/>
        </w:rPr>
        <w:t xml:space="preserve">REDRESÖR</w:t>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105" w:before="105" w:line="240" w:lineRule="auto"/>
        <w:ind w:left="2124" w:right="0" w:firstLine="0"/>
        <w:jc w:val="left"/>
        <w:rPr>
          <w:rFonts w:ascii="Courier New" w:cs="Courier New" w:eastAsia="Courier New" w:hAnsi="Courier Ne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Redresörler 1 faz AC gerilimi 24V DC 40A Aküleri şarj etmek için kullanılacaktır. </w:t>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Giriş gerilimi 1 faz 220 Volt, çıkış gerilimi 24 V, çıkış akımı 40 A olacaktır.</w:t>
      </w:r>
    </w:p>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Giriş gerilim toleransı +/- %15 olacaktır.</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Ayarlanabilir çıkış akımı, ayarlanabilir normal ve hızlı şarj gerilimi olmalıdır.</w:t>
      </w:r>
    </w:p>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Otomatik veya manuel akü test fonksiyonu bulunmalıdır.</w:t>
      </w:r>
    </w:p>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Otomatik hızlı şarj gerilim ayarı olmalıdır.</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Aşırı/Düşük Gerilim, Aşırı Akım, Kısa Devre, Aşırı Isı ve Ters Gerilim Koruması bulunmalıdır.</w:t>
      </w:r>
    </w:p>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Paralel veya Seri Bağlantı olmalıdır.</w:t>
      </w:r>
    </w:p>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Redresör Arıza kontak bilgisi ve ışıklı uyarısı olmalıdır.</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Akü Zayıf ışıklı uyarısı bulunmalıdır.</w:t>
      </w:r>
    </w:p>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Çıkış gerilim dalgalanması aküsüz çalışmada %1 den az olmalıdır.</w:t>
      </w:r>
    </w:p>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Firma ISO belgesine sahip olacak, belgesinde redresör ibaresi muhakkak yazacaktır.</w:t>
      </w:r>
    </w:p>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Redresör kabini en az IP 20 koruma özelliğine sahip olacaktır. Redresör fiziki ölçüleri maksimum Yükseklik: 40 cm, En:35 cm, Derinlik:25 cm ölçülerinde olacaktır.</w:t>
      </w:r>
    </w:p>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Tristör kontrollü, girişi izolasyon trafolu olacaktır.</w:t>
      </w:r>
    </w:p>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Termik / Manyetik Aşırı Akım Koruma, Aşırı Gerilim Koruma olmalıdır.</w:t>
      </w:r>
    </w:p>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Kısa Devre, Aşırı Gerilim, Ters Gerilim Koruma bulunmalıdır.</w:t>
      </w:r>
    </w:p>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Redresörler – 15 ve + 40 derecede çalışmalıdır.</w:t>
      </w:r>
    </w:p>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Redresör çevre şartlarına karşın dâhili aşırı ısı korumasına sahip olmalıdır.</w:t>
      </w:r>
    </w:p>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Giriş/çıkış sigortaları C tipi olacaktır. Otomatik sigortaların kısa devre kesme kapasitesi, 10 kA olacaktır.</w:t>
      </w:r>
    </w:p>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Redresör cihazı sanayi bakanlığından onaylı veya noter tasdikli garanti belgesine sahip olacak ve teslim edildiği tarihten itibaren en az 2 yıl garantisi olacaktır.</w:t>
      </w:r>
    </w:p>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Redresörün en az on yıl yedek parça, ikmal ve bakım desteği olacaktır.</w:t>
      </w:r>
    </w:p>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EMC Standardı: EN50091-2 </w:t>
      </w:r>
    </w:p>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Performans Standardı: EN62040-3,EN50091-3 </w:t>
      </w:r>
    </w:p>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Emniyet Standardı: EN50091-1</w:t>
      </w:r>
    </w:p>
    <w:p w:rsidR="00000000" w:rsidDel="00000000" w:rsidP="00000000" w:rsidRDefault="00000000" w:rsidRPr="00000000" w14:paraId="00000174">
      <w:pPr>
        <w:keepNext w:val="0"/>
        <w:keepLines w:val="0"/>
        <w:widowControl w:val="1"/>
        <w:numPr>
          <w:ilvl w:val="1"/>
          <w:numId w:val="12"/>
        </w:numPr>
        <w:pBdr>
          <w:top w:space="0" w:sz="0" w:val="nil"/>
          <w:left w:space="0" w:sz="0" w:val="nil"/>
          <w:bottom w:space="0" w:sz="0" w:val="nil"/>
          <w:right w:space="0" w:sz="0" w:val="nil"/>
          <w:between w:space="0" w:sz="0" w:val="nil"/>
        </w:pBdr>
        <w:shd w:fill="auto" w:val="clear"/>
        <w:spacing w:after="195" w:before="0" w:line="240" w:lineRule="auto"/>
        <w:ind w:left="576" w:right="0" w:hanging="8.999999999999986"/>
        <w:jc w:val="left"/>
        <w:rPr>
          <w:rFonts w:ascii="Book Antiqua" w:cs="Book Antiqua" w:eastAsia="Book Antiqua" w:hAnsi="Book Antiqua"/>
          <w:i w:val="0"/>
          <w:smallCaps w:val="0"/>
          <w:strike w:val="0"/>
          <w:color w:val="000000"/>
          <w:sz w:val="22"/>
          <w:szCs w:val="22"/>
          <w:u w:val="none"/>
          <w:shd w:fill="auto" w:val="clear"/>
        </w:rPr>
      </w:pPr>
      <w:r w:rsidDel="00000000" w:rsidR="00000000" w:rsidRPr="00000000">
        <w:rPr>
          <w:rFonts w:ascii="Book Antiqua" w:cs="Book Antiqua" w:eastAsia="Book Antiqua" w:hAnsi="Book Antiqua"/>
          <w:b w:val="1"/>
          <w:i w:val="0"/>
          <w:smallCaps w:val="0"/>
          <w:strike w:val="0"/>
          <w:color w:val="000000"/>
          <w:sz w:val="22"/>
          <w:szCs w:val="22"/>
          <w:u w:val="none"/>
          <w:shd w:fill="auto" w:val="clear"/>
          <w:vertAlign w:val="baseline"/>
          <w:rtl w:val="0"/>
        </w:rPr>
        <w:t xml:space="preserve">DAĞITIM BİNASI</w:t>
      </w:r>
    </w:p>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Sosyal alanları elektrik ihtiyacını karşılamak üzere oluşturulacak olan dağıtım binası ile ilgili teknik özellikler aşağıdaki gibi olacaktır.</w:t>
      </w:r>
    </w:p>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Bina betondan imal edilmiş olup beton kalitesi TS 500’e göre C35 standardında olacak ve duvar kalınlıkları minimum 10 cm olacaktır.</w:t>
      </w:r>
    </w:p>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Binanın kolaylıkla nakliye ve taşınması için binanın dört köşesinde kaldırma için (bina ağırlığını taşıyacak şekilde) ankaraj bulunacaktır.</w:t>
      </w:r>
    </w:p>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Bina içerisinde gerekli olan havalandırmayı maksimum hücre sayısına göre sağlayacak şekilde havalandırma panjurları bulunacak ve bu panjurların iç kısımları telfens ile kapatılacaktır.</w:t>
      </w:r>
    </w:p>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Binada bulunacak olan kapı ve havalandırma panjurları elektrostatik toz boya ile boyanmış olacaktır.</w:t>
      </w:r>
    </w:p>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Kapılar minimum 120° açılacak şekilde ve rüzgar basıncına dayanacak şekilde imal edilecektir.</w:t>
      </w:r>
    </w:p>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Bina topraklaması bütün metal kısımlar ve beton içerisinde bulunan demir donatıyla birleştirilerek bina iç kısmındaki eş potansiyel toprak barasında toplanacaktır. Kullanıcı dış topraklama iletkenlerini bu baraya bağlayacağı için bara üzerinde yeterli sayıda (hücreler de düşünülerek) boş delik bırakılacaktır.</w:t>
      </w:r>
    </w:p>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Bina içerisinde minimum 250 lux aydınlık düzeyini sağlayacak şekilde aydınlatma tesisatı bulunacak ve bu tesisat bina içerisinde hazır gelecektir. Ayrıca acil aydınlatmayı sağlamak için 110 V DC gerilime sahip acil aydınlatma armatürleri bulunacaktır.</w:t>
      </w:r>
    </w:p>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Binanın konulacağı yerle ilgili temel detayları ve binaya ait test raporları işverene teslimattan önce iletilecektir.</w:t>
      </w:r>
    </w:p>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Binaya zarar vermeden binayı taşımak için gerekli olan aparatlar işverene teslim edilmek üzere bina ile birlikte gönderilecektir.</w:t>
      </w:r>
    </w:p>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Dağıtım binası için ölçüler minimum (içten içe) aşağıdaki gibi olacaktır;</w:t>
      </w:r>
    </w:p>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Genişlik    (a)</w:t>
        <w:tab/>
        <w:t xml:space="preserve">: 250 cm</w:t>
      </w:r>
    </w:p>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Uzunluk    (b)</w:t>
        <w:tab/>
        <w:t xml:space="preserve">: 750 cm</w:t>
      </w:r>
    </w:p>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Yükseklik  (h)</w:t>
        <w:tab/>
        <w:t xml:space="preserve">: 350 cm</w:t>
      </w:r>
    </w:p>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1663700</wp:posOffset>
                </wp:positionH>
                <wp:positionV relativeFrom="paragraph">
                  <wp:posOffset>0</wp:posOffset>
                </wp:positionV>
                <wp:extent cx="1481455" cy="785495"/>
                <wp:effectExtent b="0" l="0" r="0" t="0"/>
                <wp:wrapNone/>
                <wp:docPr id="5" name=""/>
                <a:graphic>
                  <a:graphicData uri="http://schemas.microsoft.com/office/word/2010/wordprocessingShape">
                    <wps:wsp>
                      <wps:cNvSpPr/>
                      <wps:cNvPr id="6" name="Shape 6"/>
                      <wps:spPr>
                        <a:xfrm>
                          <a:off x="4617973" y="3399953"/>
                          <a:ext cx="1456055" cy="760095"/>
                        </a:xfrm>
                        <a:prstGeom prst="cube">
                          <a:avLst>
                            <a:gd fmla="val 25000" name="adj"/>
                          </a:avLst>
                        </a:prstGeom>
                        <a:solidFill>
                          <a:srgbClr val="FFFFFF"/>
                        </a:solidFill>
                        <a:ln cap="flat" cmpd="sng" w="25400">
                          <a:solidFill>
                            <a:srgbClr val="243F6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1663700</wp:posOffset>
                </wp:positionH>
                <wp:positionV relativeFrom="paragraph">
                  <wp:posOffset>0</wp:posOffset>
                </wp:positionV>
                <wp:extent cx="1481455" cy="785495"/>
                <wp:effectExtent b="0" l="0" r="0" t="0"/>
                <wp:wrapNone/>
                <wp:docPr id="5" name="image8.png"/>
                <a:graphic>
                  <a:graphicData uri="http://schemas.openxmlformats.org/drawingml/2006/picture">
                    <pic:pic>
                      <pic:nvPicPr>
                        <pic:cNvPr id="0" name="image8.png"/>
                        <pic:cNvPicPr preferRelativeResize="0"/>
                      </pic:nvPicPr>
                      <pic:blipFill>
                        <a:blip r:embed="rId6"/>
                        <a:srcRect/>
                        <a:stretch>
                          <a:fillRect/>
                        </a:stretch>
                      </pic:blipFill>
                      <pic:spPr>
                        <a:xfrm>
                          <a:off x="0" y="0"/>
                          <a:ext cx="1481455" cy="78549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2997200</wp:posOffset>
                </wp:positionH>
                <wp:positionV relativeFrom="paragraph">
                  <wp:posOffset>533400</wp:posOffset>
                </wp:positionV>
                <wp:extent cx="776605" cy="25400"/>
                <wp:effectExtent b="0" l="0" r="0" t="0"/>
                <wp:wrapNone/>
                <wp:docPr id="4" name=""/>
                <a:graphic>
                  <a:graphicData uri="http://schemas.microsoft.com/office/word/2010/wordprocessingShape">
                    <wps:wsp>
                      <wps:cNvCnPr/>
                      <wps:spPr>
                        <a:xfrm>
                          <a:off x="4957698" y="3780000"/>
                          <a:ext cx="776605" cy="0"/>
                        </a:xfrm>
                        <a:prstGeom prst="straightConnector1">
                          <a:avLst/>
                        </a:prstGeom>
                        <a:solidFill>
                          <a:srgbClr val="FFFFFF"/>
                        </a:solidFill>
                        <a:ln cap="flat" cmpd="sng" w="9525">
                          <a:solidFill>
                            <a:srgbClr val="4579B8"/>
                          </a:solidFill>
                          <a:prstDash val="solid"/>
                          <a:miter lim="800000"/>
                          <a:headEnd len="med" w="med" type="none"/>
                          <a:tailEnd len="med" w="med" type="stealth"/>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2997200</wp:posOffset>
                </wp:positionH>
                <wp:positionV relativeFrom="paragraph">
                  <wp:posOffset>533400</wp:posOffset>
                </wp:positionV>
                <wp:extent cx="776605" cy="25400"/>
                <wp:effectExtent b="0" l="0" r="0" t="0"/>
                <wp:wrapNone/>
                <wp:docPr id="4"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776605" cy="25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50801</wp:posOffset>
                </wp:positionH>
                <wp:positionV relativeFrom="paragraph">
                  <wp:posOffset>406400</wp:posOffset>
                </wp:positionV>
                <wp:extent cx="1217930" cy="243840"/>
                <wp:effectExtent b="0" l="0" r="0" t="0"/>
                <wp:wrapNone/>
                <wp:docPr id="7" name=""/>
                <a:graphic>
                  <a:graphicData uri="http://schemas.microsoft.com/office/word/2010/wordprocessingShape">
                    <wps:wsp>
                      <wps:cNvSpPr/>
                      <wps:cNvPr id="8" name="Shape 8"/>
                      <wps:spPr>
                        <a:xfrm>
                          <a:off x="4741798" y="3662843"/>
                          <a:ext cx="1208405" cy="23431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YÜKSEKLİK (h)</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50801</wp:posOffset>
                </wp:positionH>
                <wp:positionV relativeFrom="paragraph">
                  <wp:posOffset>406400</wp:posOffset>
                </wp:positionV>
                <wp:extent cx="1217930" cy="243840"/>
                <wp:effectExtent b="0" l="0" r="0" t="0"/>
                <wp:wrapNone/>
                <wp:docPr id="7"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1217930" cy="2438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1930400</wp:posOffset>
                </wp:positionH>
                <wp:positionV relativeFrom="paragraph">
                  <wp:posOffset>990600</wp:posOffset>
                </wp:positionV>
                <wp:extent cx="1052830" cy="243840"/>
                <wp:effectExtent b="0" l="0" r="0" t="0"/>
                <wp:wrapNone/>
                <wp:docPr id="6" name=""/>
                <a:graphic>
                  <a:graphicData uri="http://schemas.microsoft.com/office/word/2010/wordprocessingShape">
                    <wps:wsp>
                      <wps:cNvSpPr/>
                      <wps:cNvPr id="7" name="Shape 7"/>
                      <wps:spPr>
                        <a:xfrm>
                          <a:off x="4824348" y="3662843"/>
                          <a:ext cx="1043305" cy="23431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UZUNLUK (b)</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1930400</wp:posOffset>
                </wp:positionH>
                <wp:positionV relativeFrom="paragraph">
                  <wp:posOffset>990600</wp:posOffset>
                </wp:positionV>
                <wp:extent cx="1052830" cy="243840"/>
                <wp:effectExtent b="0" l="0" r="0" t="0"/>
                <wp:wrapNone/>
                <wp:docPr id="6" name="image9.png"/>
                <a:graphic>
                  <a:graphicData uri="http://schemas.openxmlformats.org/drawingml/2006/picture">
                    <pic:pic>
                      <pic:nvPicPr>
                        <pic:cNvPr id="0" name="image9.png"/>
                        <pic:cNvPicPr preferRelativeResize="0"/>
                      </pic:nvPicPr>
                      <pic:blipFill>
                        <a:blip r:embed="rId9"/>
                        <a:srcRect/>
                        <a:stretch>
                          <a:fillRect/>
                        </a:stretch>
                      </pic:blipFill>
                      <pic:spPr>
                        <a:xfrm>
                          <a:off x="0" y="0"/>
                          <a:ext cx="1052830" cy="2438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1257300</wp:posOffset>
                </wp:positionH>
                <wp:positionV relativeFrom="paragraph">
                  <wp:posOffset>533400</wp:posOffset>
                </wp:positionV>
                <wp:extent cx="421005" cy="25400"/>
                <wp:effectExtent b="0" l="0" r="0" t="0"/>
                <wp:wrapNone/>
                <wp:docPr id="2" name=""/>
                <a:graphic>
                  <a:graphicData uri="http://schemas.microsoft.com/office/word/2010/wordprocessingShape">
                    <wps:wsp>
                      <wps:cNvCnPr/>
                      <wps:spPr>
                        <a:xfrm rot="10800000">
                          <a:off x="5135498" y="3780000"/>
                          <a:ext cx="421005" cy="0"/>
                        </a:xfrm>
                        <a:prstGeom prst="straightConnector1">
                          <a:avLst/>
                        </a:prstGeom>
                        <a:solidFill>
                          <a:srgbClr val="FFFFFF"/>
                        </a:solidFill>
                        <a:ln cap="flat" cmpd="sng" w="9525">
                          <a:solidFill>
                            <a:srgbClr val="4579B8"/>
                          </a:solidFill>
                          <a:prstDash val="solid"/>
                          <a:miter lim="800000"/>
                          <a:headEnd len="med" w="med" type="none"/>
                          <a:tailEnd len="med" w="med" type="stealth"/>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1257300</wp:posOffset>
                </wp:positionH>
                <wp:positionV relativeFrom="paragraph">
                  <wp:posOffset>533400</wp:posOffset>
                </wp:positionV>
                <wp:extent cx="421005" cy="25400"/>
                <wp:effectExtent b="0" l="0" r="0" t="0"/>
                <wp:wrapNone/>
                <wp:docPr id="2"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421005" cy="254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3771900</wp:posOffset>
                </wp:positionH>
                <wp:positionV relativeFrom="paragraph">
                  <wp:posOffset>419100</wp:posOffset>
                </wp:positionV>
                <wp:extent cx="1052830" cy="243840"/>
                <wp:effectExtent b="0" l="0" r="0" t="0"/>
                <wp:wrapNone/>
                <wp:docPr id="1" name=""/>
                <a:graphic>
                  <a:graphicData uri="http://schemas.microsoft.com/office/word/2010/wordprocessingShape">
                    <wps:wsp>
                      <wps:cNvSpPr/>
                      <wps:cNvPr id="2" name="Shape 2"/>
                      <wps:spPr>
                        <a:xfrm>
                          <a:off x="4824348" y="3662843"/>
                          <a:ext cx="1043305" cy="23431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GENİŞLİK (a)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3771900</wp:posOffset>
                </wp:positionH>
                <wp:positionV relativeFrom="paragraph">
                  <wp:posOffset>419100</wp:posOffset>
                </wp:positionV>
                <wp:extent cx="1052830" cy="243840"/>
                <wp:effectExtent b="0" l="0" r="0" t="0"/>
                <wp:wrapNone/>
                <wp:docPr id="1"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1052830" cy="2438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1841500</wp:posOffset>
                </wp:positionH>
                <wp:positionV relativeFrom="paragraph">
                  <wp:posOffset>749300</wp:posOffset>
                </wp:positionV>
                <wp:extent cx="446405" cy="252095"/>
                <wp:effectExtent b="0" l="0" r="0" t="0"/>
                <wp:wrapNone/>
                <wp:docPr id="3" name=""/>
                <a:graphic>
                  <a:graphicData uri="http://schemas.microsoft.com/office/word/2010/wordprocessingShape">
                    <wps:wsp>
                      <wps:cNvCnPr/>
                      <wps:spPr>
                        <a:xfrm>
                          <a:off x="5127560" y="3658715"/>
                          <a:ext cx="436880" cy="242570"/>
                        </a:xfrm>
                        <a:prstGeom prst="straightConnector1">
                          <a:avLst/>
                        </a:prstGeom>
                        <a:solidFill>
                          <a:srgbClr val="FFFFFF"/>
                        </a:solidFill>
                        <a:ln cap="flat" cmpd="sng" w="9525">
                          <a:solidFill>
                            <a:srgbClr val="4579B8"/>
                          </a:solidFill>
                          <a:prstDash val="solid"/>
                          <a:miter lim="800000"/>
                          <a:headEnd len="med" w="med" type="none"/>
                          <a:tailEnd len="med" w="med" type="stealth"/>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1841500</wp:posOffset>
                </wp:positionH>
                <wp:positionV relativeFrom="paragraph">
                  <wp:posOffset>749300</wp:posOffset>
                </wp:positionV>
                <wp:extent cx="446405" cy="252095"/>
                <wp:effectExtent b="0" l="0" r="0" t="0"/>
                <wp:wrapNone/>
                <wp:docPr id="3" name="image6.png"/>
                <a:graphic>
                  <a:graphicData uri="http://schemas.openxmlformats.org/drawingml/2006/picture">
                    <pic:pic>
                      <pic:nvPicPr>
                        <pic:cNvPr id="0" name="image6.png"/>
                        <pic:cNvPicPr preferRelativeResize="0"/>
                      </pic:nvPicPr>
                      <pic:blipFill>
                        <a:blip r:embed="rId12"/>
                        <a:srcRect/>
                        <a:stretch>
                          <a:fillRect/>
                        </a:stretch>
                      </pic:blipFill>
                      <pic:spPr>
                        <a:xfrm>
                          <a:off x="0" y="0"/>
                          <a:ext cx="446405" cy="252095"/>
                        </a:xfrm>
                        <a:prstGeom prst="rect"/>
                        <a:ln/>
                      </pic:spPr>
                    </pic:pic>
                  </a:graphicData>
                </a:graphic>
              </wp:anchor>
            </w:drawing>
          </mc:Fallback>
        </mc:AlternateContent>
      </w:r>
    </w:p>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Beton binalar TEDAŞ-MYD/2000, IEC62271-202,TE EN 62271-202, Elektrik Kuvvetli Akım Tesisler Yönetmeliği ve Elektrik Tesislerinde Topraklama Yönetmeliği uygun olarak imal edilmiş olacaktır.</w:t>
      </w:r>
    </w:p>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56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Binalar anma gerilimi 36 kV olacak şekilde imal edilecek ve iç ark dayanımları 25 kA olacaktır.</w:t>
      </w:r>
    </w:p>
    <w:p w:rsidR="00000000" w:rsidDel="00000000" w:rsidP="00000000" w:rsidRDefault="00000000" w:rsidRPr="00000000" w14:paraId="00000189">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180" w:before="240" w:line="240" w:lineRule="auto"/>
        <w:ind w:left="432" w:right="0" w:hanging="432"/>
        <w:jc w:val="left"/>
        <w:rPr>
          <w:rFonts w:ascii="Times New Roman" w:cs="Times New Roman" w:eastAsia="Times New Roman" w:hAnsi="Times New Roman"/>
          <w:b w:val="1"/>
          <w:i w:val="0"/>
          <w:smallCaps w:val="0"/>
          <w:strike w:val="0"/>
          <w:color w:val="333333"/>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333333"/>
          <w:sz w:val="24"/>
          <w:szCs w:val="24"/>
          <w:u w:val="none"/>
          <w:shd w:fill="auto" w:val="clear"/>
          <w:vertAlign w:val="baseline"/>
          <w:rtl w:val="0"/>
        </w:rPr>
        <w:t xml:space="preserve">UYARI VE İŞARET LEVHALARI, İŞLETME TALİMATI VE TEKHATLAR</w:t>
        <w:tab/>
      </w:r>
    </w:p>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42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Tesis geçici kabulü yapılmadan önce tüm dağıtım merkezlerinin içerisine hücrelerin işletme talimatları ve ENH’nın tekhattı kalın karton levha üzerine bastırılıp üzeri laminasyon yapılarak bina içerisine asılacaktır. Bina dışlarında her odanın kapısına ilgili ismi yazılacak ve her kapıya gerekli uyarı levhaları asılacaktır. Uyarı levhası TEDAŞ standartlarına uygun aşağıdaki özelliklere uygun metal olacaktır.</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2"/>
          <w:szCs w:val="22"/>
          <w:u w:val="none"/>
          <w:shd w:fill="auto" w:val="clear"/>
          <w:vertAlign w:val="baseline"/>
        </w:rPr>
        <w:drawing>
          <wp:inline distB="0" distT="0" distL="114300" distR="114300">
            <wp:extent cx="3535680" cy="4356735"/>
            <wp:effectExtent b="0" l="0" r="0" t="0"/>
            <wp:docPr id="9"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3535680" cy="4356735"/>
                    </a:xfrm>
                    <a:prstGeom prst="rect"/>
                    <a:ln/>
                  </pic:spPr>
                </pic:pic>
              </a:graphicData>
            </a:graphic>
          </wp:inline>
        </w:drawing>
      </w:r>
      <w:r w:rsidDel="00000000" w:rsidR="00000000" w:rsidRPr="00000000">
        <w:rPr>
          <w:rtl w:val="0"/>
        </w:rPr>
      </w:r>
    </w:p>
    <w:p w:rsidR="00000000" w:rsidDel="00000000" w:rsidP="00000000" w:rsidRDefault="00000000" w:rsidRPr="00000000" w14:paraId="0000018C">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180" w:before="240" w:line="240" w:lineRule="auto"/>
        <w:ind w:left="432" w:right="0" w:hanging="432"/>
        <w:jc w:val="left"/>
        <w:rPr>
          <w:rFonts w:ascii="Times New Roman" w:cs="Times New Roman" w:eastAsia="Times New Roman" w:hAnsi="Times New Roman"/>
          <w:b w:val="1"/>
          <w:i w:val="0"/>
          <w:smallCaps w:val="0"/>
          <w:strike w:val="0"/>
          <w:color w:val="333333"/>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333333"/>
          <w:sz w:val="24"/>
          <w:szCs w:val="24"/>
          <w:u w:val="none"/>
          <w:shd w:fill="auto" w:val="clear"/>
          <w:vertAlign w:val="baseline"/>
          <w:rtl w:val="0"/>
        </w:rPr>
        <w:t xml:space="preserve">GEÇİCİ KABUL</w:t>
      </w:r>
    </w:p>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MEDAŞ’a sunulacak geçici kabul tutanağı Orta Gerilim Tesisatı için İşveren tarafından da geçici kabul olarak kabul edilecektir. </w:t>
      </w:r>
    </w:p>
    <w:p w:rsidR="00000000" w:rsidDel="00000000" w:rsidP="00000000" w:rsidRDefault="00000000" w:rsidRPr="00000000" w14:paraId="0000018E">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180" w:before="240" w:line="240" w:lineRule="auto"/>
        <w:ind w:left="432" w:right="0" w:hanging="432"/>
        <w:jc w:val="left"/>
        <w:rPr>
          <w:rFonts w:ascii="Times New Roman" w:cs="Times New Roman" w:eastAsia="Times New Roman" w:hAnsi="Times New Roman"/>
          <w:b w:val="1"/>
          <w:i w:val="0"/>
          <w:smallCaps w:val="0"/>
          <w:strike w:val="0"/>
          <w:color w:val="333333"/>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333333"/>
          <w:sz w:val="24"/>
          <w:szCs w:val="24"/>
          <w:u w:val="none"/>
          <w:shd w:fill="auto" w:val="clear"/>
          <w:vertAlign w:val="baseline"/>
          <w:rtl w:val="0"/>
        </w:rPr>
        <w:t xml:space="preserve">İŞİN DEVRİ</w:t>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105" w:before="105"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YÜKLENİCİ hiçbir şekilde işi başkasına devredemez. </w:t>
      </w:r>
    </w:p>
    <w:p w:rsidR="00000000" w:rsidDel="00000000" w:rsidP="00000000" w:rsidRDefault="00000000" w:rsidRPr="00000000" w14:paraId="00000190">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180" w:before="240" w:line="240" w:lineRule="auto"/>
        <w:ind w:left="432" w:right="0" w:hanging="432"/>
        <w:jc w:val="left"/>
        <w:rPr>
          <w:rFonts w:ascii="Times New Roman" w:cs="Times New Roman" w:eastAsia="Times New Roman" w:hAnsi="Times New Roman"/>
          <w:b w:val="1"/>
          <w:i w:val="0"/>
          <w:smallCaps w:val="0"/>
          <w:strike w:val="0"/>
          <w:color w:val="333333"/>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333333"/>
          <w:sz w:val="24"/>
          <w:szCs w:val="24"/>
          <w:u w:val="none"/>
          <w:shd w:fill="auto" w:val="clear"/>
          <w:vertAlign w:val="baseline"/>
          <w:rtl w:val="0"/>
        </w:rPr>
        <w:t xml:space="preserve">EKLER</w:t>
      </w:r>
    </w:p>
    <w:p w:rsidR="00000000" w:rsidDel="00000000" w:rsidP="00000000" w:rsidRDefault="00000000" w:rsidRPr="00000000" w14:paraId="00000191">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95" w:before="0" w:line="240" w:lineRule="auto"/>
        <w:ind w:left="576" w:right="0" w:hanging="150"/>
        <w:jc w:val="left"/>
        <w:rPr>
          <w:rFonts w:ascii="Book Antiqua" w:cs="Book Antiqua" w:eastAsia="Book Antiqua" w:hAnsi="Book Antiqua"/>
          <w:i w:val="0"/>
          <w:smallCaps w:val="0"/>
          <w:strike w:val="0"/>
          <w:color w:val="000000"/>
          <w:sz w:val="22"/>
          <w:szCs w:val="22"/>
          <w:u w:val="none"/>
          <w:shd w:fill="auto" w:val="clear"/>
        </w:rPr>
      </w:pPr>
      <w:r w:rsidDel="00000000" w:rsidR="00000000" w:rsidRPr="00000000">
        <w:rPr>
          <w:rFonts w:ascii="Book Antiqua" w:cs="Book Antiqua" w:eastAsia="Book Antiqua" w:hAnsi="Book Antiqua"/>
          <w:b w:val="0"/>
          <w:i w:val="0"/>
          <w:smallCaps w:val="0"/>
          <w:strike w:val="0"/>
          <w:color w:val="000000"/>
          <w:sz w:val="22"/>
          <w:szCs w:val="22"/>
          <w:u w:val="none"/>
          <w:shd w:fill="auto" w:val="clear"/>
          <w:vertAlign w:val="baseline"/>
          <w:rtl w:val="0"/>
        </w:rPr>
        <w:t xml:space="preserve">Keşif listesi</w:t>
      </w:r>
    </w:p>
    <w:p w:rsidR="00000000" w:rsidDel="00000000" w:rsidP="00000000" w:rsidRDefault="00000000" w:rsidRPr="00000000" w14:paraId="0000019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95" w:before="0" w:line="240" w:lineRule="auto"/>
        <w:ind w:left="576" w:right="0" w:hanging="150"/>
        <w:jc w:val="left"/>
        <w:rPr>
          <w:rFonts w:ascii="Book Antiqua" w:cs="Book Antiqua" w:eastAsia="Book Antiqua" w:hAnsi="Book Antiqua"/>
          <w:i w:val="0"/>
          <w:smallCaps w:val="0"/>
          <w:strike w:val="0"/>
          <w:color w:val="000000"/>
          <w:sz w:val="22"/>
          <w:szCs w:val="22"/>
          <w:u w:val="none"/>
          <w:shd w:fill="auto" w:val="clear"/>
        </w:rPr>
      </w:pPr>
      <w:r w:rsidDel="00000000" w:rsidR="00000000" w:rsidRPr="00000000">
        <w:rPr>
          <w:rFonts w:ascii="Book Antiqua" w:cs="Book Antiqua" w:eastAsia="Book Antiqua" w:hAnsi="Book Antiqua"/>
          <w:b w:val="0"/>
          <w:i w:val="0"/>
          <w:smallCaps w:val="0"/>
          <w:strike w:val="0"/>
          <w:color w:val="000000"/>
          <w:sz w:val="22"/>
          <w:szCs w:val="22"/>
          <w:u w:val="none"/>
          <w:shd w:fill="auto" w:val="clear"/>
          <w:vertAlign w:val="baseline"/>
          <w:rtl w:val="0"/>
        </w:rPr>
        <w:t xml:space="preserve">Tek hat şeması</w:t>
      </w:r>
    </w:p>
    <w:p w:rsidR="00000000" w:rsidDel="00000000" w:rsidP="00000000" w:rsidRDefault="00000000" w:rsidRPr="00000000" w14:paraId="00000193">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95" w:before="0" w:line="240" w:lineRule="auto"/>
        <w:ind w:left="576" w:right="0" w:hanging="150"/>
        <w:jc w:val="left"/>
        <w:rPr>
          <w:rFonts w:ascii="Book Antiqua" w:cs="Book Antiqua" w:eastAsia="Book Antiqua" w:hAnsi="Book Antiqua"/>
          <w:i w:val="0"/>
          <w:smallCaps w:val="0"/>
          <w:strike w:val="0"/>
          <w:color w:val="000000"/>
          <w:sz w:val="22"/>
          <w:szCs w:val="22"/>
          <w:u w:val="none"/>
          <w:shd w:fill="auto" w:val="clear"/>
        </w:rPr>
      </w:pPr>
      <w:r w:rsidDel="00000000" w:rsidR="00000000" w:rsidRPr="00000000">
        <w:rPr>
          <w:rFonts w:ascii="Book Antiqua" w:cs="Book Antiqua" w:eastAsia="Book Antiqua" w:hAnsi="Book Antiqua"/>
          <w:b w:val="0"/>
          <w:i w:val="0"/>
          <w:smallCaps w:val="0"/>
          <w:strike w:val="0"/>
          <w:color w:val="000000"/>
          <w:sz w:val="22"/>
          <w:szCs w:val="22"/>
          <w:u w:val="none"/>
          <w:shd w:fill="auto" w:val="clear"/>
          <w:vertAlign w:val="baseline"/>
          <w:rtl w:val="0"/>
        </w:rPr>
        <w:t xml:space="preserve">Vaziyet Planı</w:t>
      </w:r>
    </w:p>
    <w:p w:rsidR="00000000" w:rsidDel="00000000" w:rsidP="00000000" w:rsidRDefault="00000000" w:rsidRPr="00000000" w14:paraId="00000194">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95" w:before="0" w:line="240" w:lineRule="auto"/>
        <w:ind w:left="993" w:right="0" w:hanging="567"/>
        <w:jc w:val="left"/>
        <w:rPr>
          <w:rFonts w:ascii="Book Antiqua" w:cs="Book Antiqua" w:eastAsia="Book Antiqua" w:hAnsi="Book Antiqua"/>
          <w:i w:val="0"/>
          <w:smallCaps w:val="0"/>
          <w:strike w:val="0"/>
          <w:color w:val="000000"/>
          <w:sz w:val="22"/>
          <w:szCs w:val="22"/>
          <w:u w:val="none"/>
          <w:shd w:fill="auto" w:val="clear"/>
        </w:rPr>
      </w:pPr>
      <w:r w:rsidDel="00000000" w:rsidR="00000000" w:rsidRPr="00000000">
        <w:rPr>
          <w:rFonts w:ascii="Book Antiqua" w:cs="Book Antiqua" w:eastAsia="Book Antiqua" w:hAnsi="Book Antiqua"/>
          <w:b w:val="0"/>
          <w:i w:val="0"/>
          <w:smallCaps w:val="0"/>
          <w:strike w:val="0"/>
          <w:color w:val="000000"/>
          <w:sz w:val="22"/>
          <w:szCs w:val="22"/>
          <w:u w:val="none"/>
          <w:shd w:fill="auto" w:val="clear"/>
          <w:vertAlign w:val="baseline"/>
          <w:rtl w:val="0"/>
        </w:rPr>
        <w:t xml:space="preserve">TEDAŞ Dağıtım Şebekeleri Enerji Kabloları Montaj Uygulama Usul ve Esasları (Özel Teknik Şartnamenin Tabii Ekidir) </w:t>
      </w:r>
      <w:r w:rsidDel="00000000" w:rsidR="00000000" w:rsidRPr="00000000">
        <w:rPr>
          <w:rtl w:val="0"/>
        </w:rPr>
      </w:r>
    </w:p>
    <w:sectPr>
      <w:headerReference r:id="rId14" w:type="default"/>
      <w:footerReference r:id="rId15" w:type="default"/>
      <w:pgSz w:h="16838" w:w="11906" w:orient="portrait"/>
      <w:pgMar w:bottom="851" w:top="1134" w:left="1134" w:right="851" w:header="53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Arial"/>
  <w:font w:name="Times New Roman"/>
  <w:font w:name="Courier New"/>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Sayfa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5">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KONYA ŞEKER SAN. VE TİC. A.Ş. </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4948555</wp:posOffset>
          </wp:positionH>
          <wp:positionV relativeFrom="paragraph">
            <wp:posOffset>-80009</wp:posOffset>
          </wp:positionV>
          <wp:extent cx="1439545" cy="1080135"/>
          <wp:effectExtent b="0" l="0" r="0" t="0"/>
          <wp:wrapSquare wrapText="bothSides" distB="0" distT="0" distL="0" distR="0"/>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39545" cy="10801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-328293</wp:posOffset>
          </wp:positionH>
          <wp:positionV relativeFrom="paragraph">
            <wp:posOffset>-32384</wp:posOffset>
          </wp:positionV>
          <wp:extent cx="1439545" cy="1079500"/>
          <wp:effectExtent b="0" l="0" r="0" t="0"/>
          <wp:wrapNone/>
          <wp:docPr id="10"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rot="10800000">
                    <a:off x="0" y="0"/>
                    <a:ext cx="1439545" cy="1079500"/>
                  </a:xfrm>
                  <a:prstGeom prst="rect"/>
                  <a:ln/>
                </pic:spPr>
              </pic:pic>
            </a:graphicData>
          </a:graphic>
        </wp:anchor>
      </w:drawing>
    </w:r>
  </w:p>
  <w:p w:rsidR="00000000" w:rsidDel="00000000" w:rsidP="00000000" w:rsidRDefault="00000000" w:rsidRPr="00000000" w14:paraId="00000196">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SEYDİBEY T.Ü.İ.E.TESİSLERİ </w:t>
    </w:r>
    <w:r w:rsidDel="00000000" w:rsidR="00000000" w:rsidRPr="00000000">
      <w:rPr>
        <w:rtl w:val="0"/>
      </w:rPr>
    </w:r>
  </w:p>
  <w:p w:rsidR="00000000" w:rsidDel="00000000" w:rsidP="00000000" w:rsidRDefault="00000000" w:rsidRPr="00000000" w14:paraId="00000197">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PANBIO ELEKTRİK ÜRETİM TESİSİ</w:t>
    </w:r>
    <w:r w:rsidDel="00000000" w:rsidR="00000000" w:rsidRPr="00000000">
      <w:rPr>
        <w:rtl w:val="0"/>
      </w:rPr>
    </w:r>
  </w:p>
  <w:p w:rsidR="00000000" w:rsidDel="00000000" w:rsidP="00000000" w:rsidRDefault="00000000" w:rsidRPr="00000000" w14:paraId="00000198">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GENEL ELEKTRİK İŞLERİ</w:t>
    </w:r>
    <w:r w:rsidDel="00000000" w:rsidR="00000000" w:rsidRPr="00000000">
      <w:rPr>
        <w:rtl w:val="0"/>
      </w:rPr>
    </w:r>
  </w:p>
  <w:p w:rsidR="00000000" w:rsidDel="00000000" w:rsidP="00000000" w:rsidRDefault="00000000" w:rsidRPr="00000000" w14:paraId="00000199">
    <w:pPr>
      <w:tabs>
        <w:tab w:val="right" w:pos="9781"/>
      </w:tabs>
      <w:spacing w:line="360" w:lineRule="auto"/>
      <w:jc w:val="center"/>
      <w:rPr>
        <w:b w:val="0"/>
        <w:color w:val="808080"/>
        <w:vertAlign w:val="baseline"/>
      </w:rPr>
    </w:pPr>
    <w:r w:rsidDel="00000000" w:rsidR="00000000" w:rsidRPr="00000000">
      <w:rPr>
        <w:rtl w:val="0"/>
      </w:rPr>
    </w:r>
  </w:p>
  <w:p w:rsidR="00000000" w:rsidDel="00000000" w:rsidP="00000000" w:rsidRDefault="00000000" w:rsidRPr="00000000" w14:paraId="0000019A">
    <w:pPr>
      <w:tabs>
        <w:tab w:val="right" w:pos="9781"/>
      </w:tabs>
      <w:spacing w:line="360" w:lineRule="auto"/>
      <w:jc w:val="center"/>
      <w:rPr>
        <w:b w:val="0"/>
        <w:color w:val="808080"/>
        <w:vertAlign w:val="baseline"/>
      </w:rPr>
    </w:pPr>
    <w:r w:rsidDel="00000000" w:rsidR="00000000" w:rsidRPr="00000000">
      <w:rPr>
        <w:b w:val="1"/>
        <w:color w:val="808080"/>
        <w:vertAlign w:val="baseline"/>
        <w:rtl w:val="0"/>
      </w:rPr>
      <w:t xml:space="preserve">ORTA GERİLİM HATTI TEKNİK ŞARTNAMESİ</w:t>
    </w:r>
    <w:r w:rsidDel="00000000" w:rsidR="00000000" w:rsidRPr="00000000">
      <w:rPr>
        <w:rtl w:val="0"/>
      </w:rPr>
    </w:r>
  </w:p>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3">
    <w:lvl w:ilvl="0">
      <w:start w:val="0"/>
      <w:numFmt w:val="bullet"/>
      <w:lvlText w:val="-"/>
      <w:lvlJc w:val="left"/>
      <w:pPr>
        <w:ind w:left="1287" w:hanging="360.0000000000001"/>
      </w:pPr>
      <w:rPr>
        <w:rFonts w:ascii="Calibri" w:cs="Calibri" w:eastAsia="Calibri" w:hAnsi="Calibri"/>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1146" w:hanging="360"/>
      </w:pPr>
      <w:rPr>
        <w:rFonts w:ascii="Noto Sans Symbols" w:cs="Noto Sans Symbols" w:eastAsia="Noto Sans Symbols" w:hAnsi="Noto Sans Symbols"/>
        <w:vertAlign w:val="baseline"/>
      </w:rPr>
    </w:lvl>
    <w:lvl w:ilvl="1">
      <w:start w:val="1"/>
      <w:numFmt w:val="bullet"/>
      <w:lvlText w:val="o"/>
      <w:lvlJc w:val="left"/>
      <w:pPr>
        <w:ind w:left="1866" w:hanging="360"/>
      </w:pPr>
      <w:rPr>
        <w:rFonts w:ascii="Courier New" w:cs="Courier New" w:eastAsia="Courier New" w:hAnsi="Courier New"/>
        <w:vertAlign w:val="baseline"/>
      </w:rPr>
    </w:lvl>
    <w:lvl w:ilvl="2">
      <w:start w:val="1"/>
      <w:numFmt w:val="bullet"/>
      <w:lvlText w:val="▪"/>
      <w:lvlJc w:val="left"/>
      <w:pPr>
        <w:ind w:left="2586" w:hanging="360"/>
      </w:pPr>
      <w:rPr>
        <w:rFonts w:ascii="Noto Sans Symbols" w:cs="Noto Sans Symbols" w:eastAsia="Noto Sans Symbols" w:hAnsi="Noto Sans Symbols"/>
        <w:vertAlign w:val="baseline"/>
      </w:rPr>
    </w:lvl>
    <w:lvl w:ilvl="3">
      <w:start w:val="1"/>
      <w:numFmt w:val="bullet"/>
      <w:lvlText w:val="●"/>
      <w:lvlJc w:val="left"/>
      <w:pPr>
        <w:ind w:left="3306" w:hanging="360"/>
      </w:pPr>
      <w:rPr>
        <w:rFonts w:ascii="Noto Sans Symbols" w:cs="Noto Sans Symbols" w:eastAsia="Noto Sans Symbols" w:hAnsi="Noto Sans Symbols"/>
        <w:vertAlign w:val="baseline"/>
      </w:rPr>
    </w:lvl>
    <w:lvl w:ilvl="4">
      <w:start w:val="1"/>
      <w:numFmt w:val="bullet"/>
      <w:lvlText w:val="o"/>
      <w:lvlJc w:val="left"/>
      <w:pPr>
        <w:ind w:left="4026" w:hanging="360"/>
      </w:pPr>
      <w:rPr>
        <w:rFonts w:ascii="Courier New" w:cs="Courier New" w:eastAsia="Courier New" w:hAnsi="Courier New"/>
        <w:vertAlign w:val="baseline"/>
      </w:rPr>
    </w:lvl>
    <w:lvl w:ilvl="5">
      <w:start w:val="1"/>
      <w:numFmt w:val="bullet"/>
      <w:lvlText w:val="▪"/>
      <w:lvlJc w:val="left"/>
      <w:pPr>
        <w:ind w:left="4746" w:hanging="360"/>
      </w:pPr>
      <w:rPr>
        <w:rFonts w:ascii="Noto Sans Symbols" w:cs="Noto Sans Symbols" w:eastAsia="Noto Sans Symbols" w:hAnsi="Noto Sans Symbols"/>
        <w:vertAlign w:val="baseline"/>
      </w:rPr>
    </w:lvl>
    <w:lvl w:ilvl="6">
      <w:start w:val="1"/>
      <w:numFmt w:val="bullet"/>
      <w:lvlText w:val="●"/>
      <w:lvlJc w:val="left"/>
      <w:pPr>
        <w:ind w:left="5466" w:hanging="360"/>
      </w:pPr>
      <w:rPr>
        <w:rFonts w:ascii="Noto Sans Symbols" w:cs="Noto Sans Symbols" w:eastAsia="Noto Sans Symbols" w:hAnsi="Noto Sans Symbols"/>
        <w:vertAlign w:val="baseline"/>
      </w:rPr>
    </w:lvl>
    <w:lvl w:ilvl="7">
      <w:start w:val="1"/>
      <w:numFmt w:val="bullet"/>
      <w:lvlText w:val="o"/>
      <w:lvlJc w:val="left"/>
      <w:pPr>
        <w:ind w:left="6186" w:hanging="360"/>
      </w:pPr>
      <w:rPr>
        <w:rFonts w:ascii="Courier New" w:cs="Courier New" w:eastAsia="Courier New" w:hAnsi="Courier New"/>
        <w:vertAlign w:val="baseline"/>
      </w:rPr>
    </w:lvl>
    <w:lvl w:ilvl="8">
      <w:start w:val="1"/>
      <w:numFmt w:val="bullet"/>
      <w:lvlText w:val="▪"/>
      <w:lvlJc w:val="left"/>
      <w:pPr>
        <w:ind w:left="6906"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11">
    <w:lvl w:ilvl="0">
      <w:start w:val="1"/>
      <w:numFmt w:val="bullet"/>
      <w:lvlText w:val="●"/>
      <w:lvlJc w:val="left"/>
      <w:pPr>
        <w:ind w:left="1287" w:hanging="360.0000000000001"/>
      </w:pPr>
      <w:rPr>
        <w:rFonts w:ascii="Noto Sans Symbols" w:cs="Noto Sans Symbols" w:eastAsia="Noto Sans Symbols" w:hAnsi="Noto Sans Symbols"/>
        <w:vertAlign w:val="baseline"/>
      </w:rPr>
    </w:lvl>
    <w:lvl w:ilvl="1">
      <w:start w:val="0"/>
      <w:numFmt w:val="bullet"/>
      <w:lvlText w:val="•"/>
      <w:lvlJc w:val="left"/>
      <w:pPr>
        <w:ind w:left="2007" w:hanging="360"/>
      </w:pPr>
      <w:rPr>
        <w:rFonts w:ascii="Calibri" w:cs="Calibri" w:eastAsia="Calibri" w:hAnsi="Calibri"/>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12">
    <w:lvl w:ilvl="0">
      <w:start w:val="1"/>
      <w:numFmt w:val="decimal"/>
      <w:lvlText w:val="%1"/>
      <w:lvlJc w:val="left"/>
      <w:pPr>
        <w:ind w:left="432" w:hanging="432"/>
      </w:pPr>
      <w:rPr>
        <w:vertAlign w:val="baseline"/>
      </w:rPr>
    </w:lvl>
    <w:lvl w:ilvl="1">
      <w:start w:val="1"/>
      <w:numFmt w:val="decimal"/>
      <w:lvlText w:val="%1.%2"/>
      <w:lvlJc w:val="left"/>
      <w:pPr>
        <w:ind w:left="576" w:hanging="576"/>
      </w:pPr>
      <w:rPr>
        <w:b w:val="1"/>
        <w:vertAlign w:val="baseline"/>
      </w:rPr>
    </w:lvl>
    <w:lvl w:ilvl="2">
      <w:start w:val="1"/>
      <w:numFmt w:val="decimal"/>
      <w:lvlText w:val="%1.%2.%3"/>
      <w:lvlJc w:val="left"/>
      <w:pPr>
        <w:ind w:left="720" w:hanging="720"/>
      </w:pPr>
      <w:rPr>
        <w:b w:val="1"/>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5.png"/><Relationship Id="rId13" Type="http://schemas.openxmlformats.org/officeDocument/2006/relationships/image" Target="media/image3.png"/><Relationship Id="rId12"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9.png"/><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8.png"/><Relationship Id="rId7" Type="http://schemas.openxmlformats.org/officeDocument/2006/relationships/image" Target="media/image7.png"/><Relationship Id="rId8" Type="http://schemas.openxmlformats.org/officeDocument/2006/relationships/image" Target="media/image10.png"/></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